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3823A" w14:textId="77777777" w:rsidR="00591F0B" w:rsidRPr="00455205" w:rsidRDefault="00591F0B" w:rsidP="00591F0B">
      <w:pPr>
        <w:spacing w:line="360" w:lineRule="auto"/>
        <w:jc w:val="both"/>
        <w:rPr>
          <w:rFonts w:ascii="Book Antiqua" w:hAnsi="Book Antiqua" w:cs="Arial"/>
          <w:szCs w:val="24"/>
          <w:lang w:val="en-GB"/>
        </w:rPr>
      </w:pPr>
    </w:p>
    <w:p w14:paraId="5287A85C" w14:textId="77777777" w:rsidR="00006ED6" w:rsidRPr="00455205" w:rsidRDefault="00006ED6" w:rsidP="00006ED6">
      <w:pPr>
        <w:jc w:val="both"/>
        <w:rPr>
          <w:rFonts w:ascii="Book Antiqua" w:hAnsi="Book Antiqua" w:cs="Arial"/>
          <w:szCs w:val="24"/>
        </w:rPr>
      </w:pPr>
      <w:bookmarkStart w:id="0" w:name="_Toc169641721"/>
      <w:bookmarkStart w:id="1" w:name="_Toc170983479"/>
      <w:bookmarkStart w:id="2" w:name="_Toc170246373"/>
    </w:p>
    <w:p w14:paraId="3952C197" w14:textId="77777777" w:rsidR="00006ED6" w:rsidRPr="00455205" w:rsidRDefault="00006ED6" w:rsidP="00006ED6">
      <w:pPr>
        <w:jc w:val="center"/>
        <w:rPr>
          <w:rFonts w:ascii="Book Antiqua" w:hAnsi="Book Antiqua" w:cs="Arial"/>
          <w:b/>
          <w:bCs/>
          <w:color w:val="0D0D0D" w:themeColor="text1" w:themeTint="F2"/>
          <w:szCs w:val="24"/>
        </w:rPr>
      </w:pPr>
      <w:r w:rsidRPr="00455205">
        <w:rPr>
          <w:rFonts w:ascii="Book Antiqua" w:hAnsi="Book Antiqua" w:cs="Arial"/>
          <w:b/>
          <w:bCs/>
          <w:noProof/>
          <w:color w:val="0D0D0D" w:themeColor="text1" w:themeTint="F2"/>
          <w:szCs w:val="24"/>
        </w:rPr>
        <w:drawing>
          <wp:inline distT="0" distB="0" distL="0" distR="0" wp14:anchorId="5C85ABEE" wp14:editId="0F21AF38">
            <wp:extent cx="1438910" cy="1420495"/>
            <wp:effectExtent l="0" t="0" r="889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910" cy="1420495"/>
                    </a:xfrm>
                    <a:prstGeom prst="rect">
                      <a:avLst/>
                    </a:prstGeom>
                    <a:noFill/>
                  </pic:spPr>
                </pic:pic>
              </a:graphicData>
            </a:graphic>
          </wp:inline>
        </w:drawing>
      </w:r>
    </w:p>
    <w:p w14:paraId="36D99479" w14:textId="77777777" w:rsidR="00006ED6" w:rsidRPr="00455205" w:rsidRDefault="00006ED6" w:rsidP="00006ED6">
      <w:pPr>
        <w:jc w:val="center"/>
        <w:rPr>
          <w:rFonts w:ascii="Book Antiqua" w:hAnsi="Book Antiqua" w:cs="Arial"/>
          <w:b/>
          <w:bCs/>
          <w:color w:val="0D0D0D" w:themeColor="text1" w:themeTint="F2"/>
          <w:szCs w:val="24"/>
        </w:rPr>
      </w:pPr>
    </w:p>
    <w:p w14:paraId="5421BEE5" w14:textId="77777777" w:rsidR="00006ED6" w:rsidRPr="00455205" w:rsidRDefault="00006ED6" w:rsidP="00006ED6">
      <w:pPr>
        <w:jc w:val="center"/>
        <w:rPr>
          <w:rFonts w:ascii="Book Antiqua" w:hAnsi="Book Antiqua" w:cs="Arial"/>
          <w:b/>
          <w:bCs/>
          <w:color w:val="0D0D0D" w:themeColor="text1" w:themeTint="F2"/>
          <w:sz w:val="28"/>
          <w:szCs w:val="28"/>
        </w:rPr>
      </w:pPr>
      <w:r w:rsidRPr="00455205">
        <w:rPr>
          <w:rFonts w:ascii="Book Antiqua" w:hAnsi="Book Antiqua" w:cs="Arial"/>
          <w:b/>
          <w:bCs/>
          <w:color w:val="0D0D0D" w:themeColor="text1" w:themeTint="F2"/>
          <w:sz w:val="28"/>
          <w:szCs w:val="28"/>
        </w:rPr>
        <w:t>THE UNITED REPUBLIC OF TANZANIA</w:t>
      </w:r>
    </w:p>
    <w:p w14:paraId="2DA54856" w14:textId="77777777" w:rsidR="00006ED6" w:rsidRPr="00455205" w:rsidRDefault="00006ED6" w:rsidP="00006ED6">
      <w:pPr>
        <w:jc w:val="center"/>
        <w:rPr>
          <w:rFonts w:ascii="Book Antiqua" w:hAnsi="Book Antiqua" w:cs="Arial"/>
          <w:b/>
          <w:bCs/>
          <w:color w:val="0D0D0D" w:themeColor="text1" w:themeTint="F2"/>
          <w:szCs w:val="24"/>
        </w:rPr>
      </w:pPr>
    </w:p>
    <w:p w14:paraId="38D4C95C" w14:textId="77777777" w:rsidR="00006ED6" w:rsidRPr="00455205" w:rsidRDefault="00006ED6" w:rsidP="00006ED6">
      <w:pPr>
        <w:jc w:val="center"/>
        <w:rPr>
          <w:rFonts w:ascii="Book Antiqua" w:hAnsi="Book Antiqua" w:cs="Arial"/>
          <w:b/>
          <w:bCs/>
          <w:color w:val="0D0D0D" w:themeColor="text1" w:themeTint="F2"/>
          <w:szCs w:val="24"/>
        </w:rPr>
      </w:pPr>
      <w:r w:rsidRPr="00455205">
        <w:rPr>
          <w:rFonts w:ascii="Book Antiqua" w:hAnsi="Book Antiqua" w:cs="Arial"/>
          <w:b/>
          <w:bCs/>
          <w:color w:val="0D0D0D" w:themeColor="text1" w:themeTint="F2"/>
          <w:szCs w:val="24"/>
        </w:rPr>
        <w:t xml:space="preserve">MINISTRY OF FINANCE </w:t>
      </w:r>
    </w:p>
    <w:p w14:paraId="563D9826" w14:textId="77777777" w:rsidR="00006ED6" w:rsidRPr="00455205" w:rsidRDefault="00006ED6" w:rsidP="00006ED6">
      <w:pPr>
        <w:jc w:val="center"/>
        <w:rPr>
          <w:rFonts w:ascii="Book Antiqua" w:hAnsi="Book Antiqua" w:cs="Arial"/>
          <w:b/>
          <w:bCs/>
          <w:color w:val="0D0D0D" w:themeColor="text1" w:themeTint="F2"/>
          <w:szCs w:val="24"/>
        </w:rPr>
      </w:pPr>
    </w:p>
    <w:p w14:paraId="1402DFD2" w14:textId="77777777" w:rsidR="00006ED6" w:rsidRPr="00455205" w:rsidRDefault="00006ED6" w:rsidP="00006ED6">
      <w:pPr>
        <w:jc w:val="center"/>
        <w:rPr>
          <w:rFonts w:ascii="Book Antiqua" w:hAnsi="Book Antiqua" w:cs="Arial"/>
          <w:b/>
          <w:bCs/>
          <w:color w:val="0D0D0D" w:themeColor="text1" w:themeTint="F2"/>
          <w:szCs w:val="24"/>
        </w:rPr>
      </w:pPr>
    </w:p>
    <w:p w14:paraId="4D5131FC" w14:textId="77777777" w:rsidR="00006ED6" w:rsidRPr="00455205" w:rsidRDefault="00006ED6" w:rsidP="00006ED6">
      <w:pPr>
        <w:jc w:val="center"/>
        <w:rPr>
          <w:rFonts w:ascii="Book Antiqua" w:hAnsi="Book Antiqua" w:cs="Arial"/>
          <w:b/>
          <w:bCs/>
          <w:color w:val="0D0D0D" w:themeColor="text1" w:themeTint="F2"/>
          <w:szCs w:val="24"/>
        </w:rPr>
      </w:pPr>
    </w:p>
    <w:p w14:paraId="3EF78150" w14:textId="77777777" w:rsidR="00006ED6" w:rsidRPr="00455205" w:rsidRDefault="00006ED6" w:rsidP="00006ED6">
      <w:pPr>
        <w:jc w:val="center"/>
        <w:rPr>
          <w:rFonts w:ascii="Book Antiqua" w:hAnsi="Book Antiqua" w:cs="Arial"/>
          <w:b/>
          <w:bCs/>
          <w:color w:val="0D0D0D" w:themeColor="text1" w:themeTint="F2"/>
          <w:szCs w:val="24"/>
        </w:rPr>
      </w:pPr>
    </w:p>
    <w:p w14:paraId="3828C210" w14:textId="77777777" w:rsidR="00006ED6" w:rsidRPr="00455205" w:rsidRDefault="00006ED6" w:rsidP="00006ED6">
      <w:pPr>
        <w:jc w:val="center"/>
        <w:rPr>
          <w:rFonts w:ascii="Book Antiqua" w:hAnsi="Book Antiqua" w:cs="Arial"/>
          <w:b/>
          <w:bCs/>
          <w:color w:val="0D0D0D" w:themeColor="text1" w:themeTint="F2"/>
          <w:sz w:val="32"/>
          <w:szCs w:val="32"/>
        </w:rPr>
      </w:pPr>
    </w:p>
    <w:p w14:paraId="0EA9BE27" w14:textId="77777777" w:rsidR="00006ED6" w:rsidRPr="00455205" w:rsidRDefault="00B40E5D" w:rsidP="00006ED6">
      <w:pPr>
        <w:jc w:val="center"/>
        <w:rPr>
          <w:rFonts w:ascii="Book Antiqua" w:hAnsi="Book Antiqua" w:cs="Arial"/>
          <w:b/>
          <w:bCs/>
          <w:color w:val="0D0D0D" w:themeColor="text1" w:themeTint="F2"/>
          <w:sz w:val="32"/>
          <w:szCs w:val="32"/>
          <w:u w:val="single"/>
        </w:rPr>
      </w:pPr>
      <w:r w:rsidRPr="00455205">
        <w:rPr>
          <w:rFonts w:ascii="Book Antiqua" w:hAnsi="Book Antiqua" w:cs="Arial"/>
          <w:b/>
          <w:bCs/>
          <w:color w:val="0D0D0D" w:themeColor="text1" w:themeTint="F2"/>
          <w:sz w:val="32"/>
          <w:szCs w:val="32"/>
          <w:u w:val="single"/>
        </w:rPr>
        <w:t xml:space="preserve">2023 </w:t>
      </w:r>
      <w:r w:rsidR="00006ED6" w:rsidRPr="00455205">
        <w:rPr>
          <w:rFonts w:ascii="Book Antiqua" w:hAnsi="Book Antiqua" w:cs="Arial"/>
          <w:b/>
          <w:bCs/>
          <w:color w:val="0D0D0D" w:themeColor="text1" w:themeTint="F2"/>
          <w:sz w:val="32"/>
          <w:szCs w:val="32"/>
          <w:u w:val="single"/>
        </w:rPr>
        <w:t xml:space="preserve">TAX </w:t>
      </w:r>
      <w:r w:rsidRPr="00455205">
        <w:rPr>
          <w:rFonts w:ascii="Book Antiqua" w:hAnsi="Book Antiqua" w:cs="Arial"/>
          <w:b/>
          <w:bCs/>
          <w:color w:val="0D0D0D" w:themeColor="text1" w:themeTint="F2"/>
          <w:sz w:val="32"/>
          <w:szCs w:val="32"/>
          <w:u w:val="single"/>
        </w:rPr>
        <w:t>EXPENDITURE</w:t>
      </w:r>
      <w:r w:rsidR="00006ED6" w:rsidRPr="00455205">
        <w:rPr>
          <w:rFonts w:ascii="Book Antiqua" w:hAnsi="Book Antiqua" w:cs="Arial"/>
          <w:b/>
          <w:bCs/>
          <w:color w:val="0D0D0D" w:themeColor="text1" w:themeTint="F2"/>
          <w:sz w:val="32"/>
          <w:szCs w:val="32"/>
          <w:u w:val="single"/>
        </w:rPr>
        <w:t xml:space="preserve"> REPORT</w:t>
      </w:r>
    </w:p>
    <w:p w14:paraId="20F08595" w14:textId="77777777" w:rsidR="00006ED6" w:rsidRPr="00455205" w:rsidRDefault="00006ED6" w:rsidP="00006ED6">
      <w:pPr>
        <w:jc w:val="center"/>
        <w:rPr>
          <w:rFonts w:ascii="Book Antiqua" w:hAnsi="Book Antiqua" w:cs="Arial"/>
          <w:b/>
          <w:bCs/>
          <w:color w:val="0D0D0D" w:themeColor="text1" w:themeTint="F2"/>
          <w:szCs w:val="24"/>
        </w:rPr>
      </w:pPr>
    </w:p>
    <w:p w14:paraId="46416D6F" w14:textId="77777777" w:rsidR="00006ED6" w:rsidRPr="00455205" w:rsidRDefault="00006ED6" w:rsidP="00006ED6">
      <w:pPr>
        <w:jc w:val="center"/>
        <w:rPr>
          <w:rFonts w:ascii="Book Antiqua" w:hAnsi="Book Antiqua" w:cs="Arial"/>
          <w:b/>
          <w:bCs/>
          <w:color w:val="0D0D0D" w:themeColor="text1" w:themeTint="F2"/>
          <w:szCs w:val="24"/>
        </w:rPr>
      </w:pPr>
    </w:p>
    <w:p w14:paraId="57102007" w14:textId="77777777" w:rsidR="00006ED6" w:rsidRPr="00455205" w:rsidRDefault="00006ED6" w:rsidP="00006ED6">
      <w:pPr>
        <w:jc w:val="center"/>
        <w:rPr>
          <w:rFonts w:ascii="Book Antiqua" w:hAnsi="Book Antiqua" w:cs="Arial"/>
          <w:b/>
          <w:bCs/>
          <w:color w:val="0D0D0D" w:themeColor="text1" w:themeTint="F2"/>
          <w:szCs w:val="24"/>
        </w:rPr>
      </w:pPr>
    </w:p>
    <w:p w14:paraId="20A98B2E" w14:textId="77777777" w:rsidR="00006ED6" w:rsidRPr="00455205" w:rsidRDefault="00006ED6" w:rsidP="00006ED6">
      <w:pPr>
        <w:jc w:val="center"/>
        <w:rPr>
          <w:rFonts w:ascii="Book Antiqua" w:hAnsi="Book Antiqua" w:cs="Arial"/>
          <w:b/>
          <w:bCs/>
          <w:color w:val="0D0D0D" w:themeColor="text1" w:themeTint="F2"/>
          <w:szCs w:val="24"/>
        </w:rPr>
      </w:pPr>
    </w:p>
    <w:p w14:paraId="234D2700" w14:textId="77777777" w:rsidR="00006ED6" w:rsidRPr="00455205" w:rsidRDefault="00006ED6" w:rsidP="00006ED6">
      <w:pPr>
        <w:jc w:val="center"/>
        <w:rPr>
          <w:rFonts w:ascii="Book Antiqua" w:hAnsi="Book Antiqua" w:cs="Arial"/>
          <w:b/>
          <w:bCs/>
          <w:color w:val="0D0D0D" w:themeColor="text1" w:themeTint="F2"/>
          <w:szCs w:val="24"/>
        </w:rPr>
      </w:pPr>
    </w:p>
    <w:p w14:paraId="61DDE2D2" w14:textId="77777777" w:rsidR="00006ED6" w:rsidRPr="00455205" w:rsidRDefault="00006ED6" w:rsidP="00006ED6">
      <w:pPr>
        <w:jc w:val="center"/>
        <w:rPr>
          <w:rFonts w:ascii="Book Antiqua" w:hAnsi="Book Antiqua" w:cs="Arial"/>
          <w:b/>
          <w:bCs/>
          <w:color w:val="0D0D0D" w:themeColor="text1" w:themeTint="F2"/>
          <w:szCs w:val="24"/>
        </w:rPr>
      </w:pPr>
    </w:p>
    <w:p w14:paraId="1853787E" w14:textId="77777777" w:rsidR="00006ED6" w:rsidRPr="00455205" w:rsidRDefault="00006ED6" w:rsidP="00006ED6">
      <w:pPr>
        <w:jc w:val="center"/>
        <w:rPr>
          <w:rFonts w:ascii="Book Antiqua" w:hAnsi="Book Antiqua" w:cs="Arial"/>
          <w:b/>
          <w:bCs/>
          <w:color w:val="0D0D0D" w:themeColor="text1" w:themeTint="F2"/>
          <w:szCs w:val="24"/>
        </w:rPr>
      </w:pPr>
    </w:p>
    <w:p w14:paraId="55424A52" w14:textId="77777777" w:rsidR="00006ED6" w:rsidRPr="00455205" w:rsidRDefault="00006ED6" w:rsidP="00006ED6">
      <w:pPr>
        <w:jc w:val="center"/>
        <w:rPr>
          <w:rFonts w:ascii="Book Antiqua" w:hAnsi="Book Antiqua" w:cs="Arial"/>
          <w:b/>
          <w:bCs/>
          <w:color w:val="0D0D0D" w:themeColor="text1" w:themeTint="F2"/>
          <w:szCs w:val="24"/>
        </w:rPr>
      </w:pPr>
    </w:p>
    <w:p w14:paraId="6B2A0FBE" w14:textId="77777777" w:rsidR="00006ED6" w:rsidRPr="00455205" w:rsidRDefault="00006ED6" w:rsidP="00006ED6">
      <w:pPr>
        <w:jc w:val="center"/>
        <w:rPr>
          <w:rFonts w:ascii="Book Antiqua" w:hAnsi="Book Antiqua" w:cs="Arial"/>
          <w:b/>
          <w:bCs/>
          <w:color w:val="0D0D0D" w:themeColor="text1" w:themeTint="F2"/>
          <w:szCs w:val="24"/>
        </w:rPr>
      </w:pPr>
    </w:p>
    <w:p w14:paraId="47AAD1B3" w14:textId="77777777" w:rsidR="00006ED6" w:rsidRPr="00455205" w:rsidRDefault="00006ED6" w:rsidP="00006ED6">
      <w:pPr>
        <w:spacing w:after="0"/>
        <w:contextualSpacing/>
        <w:jc w:val="center"/>
        <w:rPr>
          <w:rFonts w:ascii="Book Antiqua" w:hAnsi="Book Antiqua" w:cs="Arial"/>
          <w:b/>
          <w:bCs/>
          <w:color w:val="0D0D0D" w:themeColor="text1" w:themeTint="F2"/>
          <w:szCs w:val="24"/>
        </w:rPr>
      </w:pPr>
    </w:p>
    <w:p w14:paraId="7F3BAC98" w14:textId="77777777" w:rsidR="00006ED6" w:rsidRPr="00455205" w:rsidRDefault="00006ED6" w:rsidP="00006ED6">
      <w:pPr>
        <w:spacing w:after="0"/>
        <w:contextualSpacing/>
        <w:jc w:val="center"/>
        <w:rPr>
          <w:rFonts w:ascii="Book Antiqua" w:hAnsi="Book Antiqua" w:cs="Arial"/>
          <w:b/>
          <w:bCs/>
          <w:color w:val="0D0D0D" w:themeColor="text1" w:themeTint="F2"/>
          <w:szCs w:val="24"/>
        </w:rPr>
        <w:sectPr w:rsidR="00006ED6" w:rsidRPr="00455205" w:rsidSect="00B40E5D">
          <w:footerReference w:type="default" r:id="rId9"/>
          <w:footerReference w:type="first" r:id="rId10"/>
          <w:pgSz w:w="11906" w:h="16838"/>
          <w:pgMar w:top="1170" w:right="1440" w:bottom="993" w:left="1440" w:header="708" w:footer="708" w:gutter="0"/>
          <w:cols w:space="708"/>
          <w:titlePg/>
          <w:docGrid w:linePitch="360"/>
        </w:sectPr>
      </w:pPr>
      <w:r w:rsidRPr="00455205">
        <w:rPr>
          <w:rFonts w:ascii="Book Antiqua" w:hAnsi="Book Antiqua" w:cs="Arial"/>
          <w:b/>
          <w:bCs/>
          <w:color w:val="0D0D0D" w:themeColor="text1" w:themeTint="F2"/>
          <w:szCs w:val="24"/>
        </w:rPr>
        <w:t>October, 2024</w:t>
      </w:r>
    </w:p>
    <w:sdt>
      <w:sdtPr>
        <w:rPr>
          <w:rFonts w:ascii="Book Antiqua" w:eastAsiaTheme="minorHAnsi" w:hAnsi="Book Antiqua" w:cs="Arial"/>
          <w:color w:val="auto"/>
          <w:sz w:val="24"/>
          <w:szCs w:val="24"/>
        </w:rPr>
        <w:id w:val="1667747638"/>
        <w:docPartObj>
          <w:docPartGallery w:val="Table of Contents"/>
          <w:docPartUnique/>
        </w:docPartObj>
      </w:sdtPr>
      <w:sdtEndPr>
        <w:rPr>
          <w:b/>
          <w:bCs/>
          <w:noProof/>
          <w:szCs w:val="22"/>
        </w:rPr>
      </w:sdtEndPr>
      <w:sdtContent>
        <w:p w14:paraId="2F594AFD" w14:textId="77777777" w:rsidR="006C2543" w:rsidRPr="00DF4EF6" w:rsidRDefault="00606B9B" w:rsidP="00DE658D">
          <w:pPr>
            <w:pStyle w:val="TOCHeading"/>
            <w:jc w:val="center"/>
            <w:rPr>
              <w:rFonts w:ascii="Book Antiqua" w:hAnsi="Book Antiqua" w:cs="Arial"/>
              <w:b/>
              <w:color w:val="auto"/>
              <w:sz w:val="24"/>
              <w:szCs w:val="24"/>
            </w:rPr>
          </w:pPr>
          <w:r w:rsidRPr="00DF4EF6">
            <w:rPr>
              <w:rFonts w:ascii="Book Antiqua" w:hAnsi="Book Antiqua" w:cs="Arial"/>
              <w:b/>
              <w:color w:val="auto"/>
              <w:sz w:val="24"/>
              <w:szCs w:val="24"/>
            </w:rPr>
            <w:t>TABLE OF</w:t>
          </w:r>
          <w:r w:rsidRPr="00DF4EF6">
            <w:rPr>
              <w:rFonts w:ascii="Book Antiqua" w:hAnsi="Book Antiqua" w:cs="Arial"/>
              <w:color w:val="auto"/>
              <w:sz w:val="24"/>
              <w:szCs w:val="24"/>
            </w:rPr>
            <w:t xml:space="preserve"> </w:t>
          </w:r>
          <w:r w:rsidRPr="00DF4EF6">
            <w:rPr>
              <w:rFonts w:ascii="Book Antiqua" w:hAnsi="Book Antiqua" w:cs="Arial"/>
              <w:b/>
              <w:color w:val="auto"/>
              <w:sz w:val="24"/>
              <w:szCs w:val="24"/>
            </w:rPr>
            <w:t>CONTENTS</w:t>
          </w:r>
        </w:p>
        <w:p w14:paraId="0F9EAAD9" w14:textId="77777777" w:rsidR="00B969EC" w:rsidRPr="00DF4EF6" w:rsidRDefault="006C2543">
          <w:pPr>
            <w:pStyle w:val="TOC1"/>
            <w:tabs>
              <w:tab w:val="right" w:leader="dot" w:pos="9350"/>
            </w:tabs>
            <w:rPr>
              <w:rFonts w:ascii="Book Antiqua" w:eastAsiaTheme="minorEastAsia" w:hAnsi="Book Antiqua" w:cstheme="minorBidi"/>
              <w:noProof/>
              <w:szCs w:val="24"/>
            </w:rPr>
          </w:pPr>
          <w:r w:rsidRPr="00DF4EF6">
            <w:rPr>
              <w:rFonts w:ascii="Book Antiqua" w:hAnsi="Book Antiqua" w:cs="Arial"/>
              <w:szCs w:val="24"/>
            </w:rPr>
            <w:fldChar w:fldCharType="begin"/>
          </w:r>
          <w:r w:rsidRPr="00DF4EF6">
            <w:rPr>
              <w:rFonts w:ascii="Book Antiqua" w:hAnsi="Book Antiqua" w:cs="Arial"/>
              <w:szCs w:val="24"/>
            </w:rPr>
            <w:instrText xml:space="preserve"> TOC \o "1-3" \h \z \u </w:instrText>
          </w:r>
          <w:r w:rsidRPr="00DF4EF6">
            <w:rPr>
              <w:rFonts w:ascii="Book Antiqua" w:hAnsi="Book Antiqua" w:cs="Arial"/>
              <w:szCs w:val="24"/>
            </w:rPr>
            <w:fldChar w:fldCharType="separate"/>
          </w:r>
          <w:hyperlink w:anchor="_Toc179899274" w:history="1">
            <w:r w:rsidR="00B969EC" w:rsidRPr="00DF4EF6">
              <w:rPr>
                <w:rStyle w:val="Hyperlink"/>
                <w:rFonts w:ascii="Book Antiqua" w:eastAsia="Aptos" w:hAnsi="Book Antiqua"/>
                <w:noProof/>
                <w:szCs w:val="24"/>
                <w:lang w:val="en-GB"/>
              </w:rPr>
              <w:t>ACRONYMS</w:t>
            </w:r>
            <w:r w:rsidR="00B969EC" w:rsidRPr="00DF4EF6">
              <w:rPr>
                <w:rFonts w:ascii="Book Antiqua" w:hAnsi="Book Antiqua"/>
                <w:noProof/>
                <w:webHidden/>
                <w:szCs w:val="24"/>
              </w:rPr>
              <w:tab/>
            </w:r>
            <w:r w:rsidR="00B969EC" w:rsidRPr="00DF4EF6">
              <w:rPr>
                <w:rFonts w:ascii="Book Antiqua" w:hAnsi="Book Antiqua"/>
                <w:noProof/>
                <w:webHidden/>
                <w:szCs w:val="24"/>
              </w:rPr>
              <w:fldChar w:fldCharType="begin"/>
            </w:r>
            <w:r w:rsidR="00B969EC" w:rsidRPr="00DF4EF6">
              <w:rPr>
                <w:rFonts w:ascii="Book Antiqua" w:hAnsi="Book Antiqua"/>
                <w:noProof/>
                <w:webHidden/>
                <w:szCs w:val="24"/>
              </w:rPr>
              <w:instrText xml:space="preserve"> PAGEREF _Toc179899274 \h </w:instrText>
            </w:r>
            <w:r w:rsidR="00B969EC" w:rsidRPr="00DF4EF6">
              <w:rPr>
                <w:rFonts w:ascii="Book Antiqua" w:hAnsi="Book Antiqua"/>
                <w:noProof/>
                <w:webHidden/>
                <w:szCs w:val="24"/>
              </w:rPr>
            </w:r>
            <w:r w:rsidR="00B969EC" w:rsidRPr="00DF4EF6">
              <w:rPr>
                <w:rFonts w:ascii="Book Antiqua" w:hAnsi="Book Antiqua"/>
                <w:noProof/>
                <w:webHidden/>
                <w:szCs w:val="24"/>
              </w:rPr>
              <w:fldChar w:fldCharType="separate"/>
            </w:r>
            <w:r w:rsidR="00B969EC" w:rsidRPr="00DF4EF6">
              <w:rPr>
                <w:rFonts w:ascii="Book Antiqua" w:hAnsi="Book Antiqua"/>
                <w:noProof/>
                <w:webHidden/>
                <w:szCs w:val="24"/>
              </w:rPr>
              <w:t>3</w:t>
            </w:r>
            <w:r w:rsidR="00B969EC" w:rsidRPr="00DF4EF6">
              <w:rPr>
                <w:rFonts w:ascii="Book Antiqua" w:hAnsi="Book Antiqua"/>
                <w:noProof/>
                <w:webHidden/>
                <w:szCs w:val="24"/>
              </w:rPr>
              <w:fldChar w:fldCharType="end"/>
            </w:r>
          </w:hyperlink>
        </w:p>
        <w:p w14:paraId="550CFFA0" w14:textId="77777777" w:rsidR="00B969EC" w:rsidRPr="00DF4EF6" w:rsidRDefault="000F1A53">
          <w:pPr>
            <w:pStyle w:val="TOC1"/>
            <w:tabs>
              <w:tab w:val="right" w:leader="dot" w:pos="9350"/>
            </w:tabs>
            <w:rPr>
              <w:rFonts w:ascii="Book Antiqua" w:eastAsiaTheme="minorEastAsia" w:hAnsi="Book Antiqua" w:cstheme="minorBidi"/>
              <w:noProof/>
              <w:szCs w:val="24"/>
            </w:rPr>
          </w:pPr>
          <w:hyperlink w:anchor="_Toc179899275" w:history="1">
            <w:r w:rsidR="00B969EC" w:rsidRPr="00DF4EF6">
              <w:rPr>
                <w:rStyle w:val="Hyperlink"/>
                <w:rFonts w:ascii="Book Antiqua" w:eastAsia="Aptos" w:hAnsi="Book Antiqua" w:cs="Arial"/>
                <w:noProof/>
                <w:szCs w:val="24"/>
                <w:lang w:val="en-GB"/>
              </w:rPr>
              <w:t>LIST OF TABLES</w:t>
            </w:r>
            <w:r w:rsidR="00B969EC" w:rsidRPr="00DF4EF6">
              <w:rPr>
                <w:rFonts w:ascii="Book Antiqua" w:hAnsi="Book Antiqua"/>
                <w:noProof/>
                <w:webHidden/>
                <w:szCs w:val="24"/>
              </w:rPr>
              <w:tab/>
            </w:r>
            <w:r w:rsidR="00B969EC" w:rsidRPr="00DF4EF6">
              <w:rPr>
                <w:rFonts w:ascii="Book Antiqua" w:hAnsi="Book Antiqua"/>
                <w:noProof/>
                <w:webHidden/>
                <w:szCs w:val="24"/>
              </w:rPr>
              <w:fldChar w:fldCharType="begin"/>
            </w:r>
            <w:r w:rsidR="00B969EC" w:rsidRPr="00DF4EF6">
              <w:rPr>
                <w:rFonts w:ascii="Book Antiqua" w:hAnsi="Book Antiqua"/>
                <w:noProof/>
                <w:webHidden/>
                <w:szCs w:val="24"/>
              </w:rPr>
              <w:instrText xml:space="preserve"> PAGEREF _Toc179899275 \h </w:instrText>
            </w:r>
            <w:r w:rsidR="00B969EC" w:rsidRPr="00DF4EF6">
              <w:rPr>
                <w:rFonts w:ascii="Book Antiqua" w:hAnsi="Book Antiqua"/>
                <w:noProof/>
                <w:webHidden/>
                <w:szCs w:val="24"/>
              </w:rPr>
            </w:r>
            <w:r w:rsidR="00B969EC" w:rsidRPr="00DF4EF6">
              <w:rPr>
                <w:rFonts w:ascii="Book Antiqua" w:hAnsi="Book Antiqua"/>
                <w:noProof/>
                <w:webHidden/>
                <w:szCs w:val="24"/>
              </w:rPr>
              <w:fldChar w:fldCharType="separate"/>
            </w:r>
            <w:r w:rsidR="00B969EC" w:rsidRPr="00DF4EF6">
              <w:rPr>
                <w:rFonts w:ascii="Book Antiqua" w:hAnsi="Book Antiqua"/>
                <w:noProof/>
                <w:webHidden/>
                <w:szCs w:val="24"/>
              </w:rPr>
              <w:t>4</w:t>
            </w:r>
            <w:r w:rsidR="00B969EC" w:rsidRPr="00DF4EF6">
              <w:rPr>
                <w:rFonts w:ascii="Book Antiqua" w:hAnsi="Book Antiqua"/>
                <w:noProof/>
                <w:webHidden/>
                <w:szCs w:val="24"/>
              </w:rPr>
              <w:fldChar w:fldCharType="end"/>
            </w:r>
          </w:hyperlink>
        </w:p>
        <w:p w14:paraId="6EB79130" w14:textId="77777777" w:rsidR="00B969EC" w:rsidRPr="00DF4EF6" w:rsidRDefault="000F1A53">
          <w:pPr>
            <w:pStyle w:val="TOC1"/>
            <w:tabs>
              <w:tab w:val="right" w:leader="dot" w:pos="9350"/>
            </w:tabs>
            <w:rPr>
              <w:rFonts w:ascii="Book Antiqua" w:eastAsiaTheme="minorEastAsia" w:hAnsi="Book Antiqua" w:cstheme="minorBidi"/>
              <w:noProof/>
              <w:szCs w:val="24"/>
            </w:rPr>
          </w:pPr>
          <w:hyperlink w:anchor="_Toc179899276" w:history="1">
            <w:r w:rsidR="00B969EC" w:rsidRPr="00DF4EF6">
              <w:rPr>
                <w:rStyle w:val="Hyperlink"/>
                <w:rFonts w:ascii="Book Antiqua" w:hAnsi="Book Antiqua" w:cs="Arial"/>
                <w:noProof/>
                <w:szCs w:val="24"/>
              </w:rPr>
              <w:t>EXECUTIVE SUMMARY</w:t>
            </w:r>
            <w:r w:rsidR="00B969EC" w:rsidRPr="00DF4EF6">
              <w:rPr>
                <w:rFonts w:ascii="Book Antiqua" w:hAnsi="Book Antiqua"/>
                <w:noProof/>
                <w:webHidden/>
                <w:szCs w:val="24"/>
              </w:rPr>
              <w:tab/>
            </w:r>
            <w:r w:rsidR="00B969EC" w:rsidRPr="00DF4EF6">
              <w:rPr>
                <w:rFonts w:ascii="Book Antiqua" w:hAnsi="Book Antiqua"/>
                <w:noProof/>
                <w:webHidden/>
                <w:szCs w:val="24"/>
              </w:rPr>
              <w:fldChar w:fldCharType="begin"/>
            </w:r>
            <w:r w:rsidR="00B969EC" w:rsidRPr="00DF4EF6">
              <w:rPr>
                <w:rFonts w:ascii="Book Antiqua" w:hAnsi="Book Antiqua"/>
                <w:noProof/>
                <w:webHidden/>
                <w:szCs w:val="24"/>
              </w:rPr>
              <w:instrText xml:space="preserve"> PAGEREF _Toc179899276 \h </w:instrText>
            </w:r>
            <w:r w:rsidR="00B969EC" w:rsidRPr="00DF4EF6">
              <w:rPr>
                <w:rFonts w:ascii="Book Antiqua" w:hAnsi="Book Antiqua"/>
                <w:noProof/>
                <w:webHidden/>
                <w:szCs w:val="24"/>
              </w:rPr>
            </w:r>
            <w:r w:rsidR="00B969EC" w:rsidRPr="00DF4EF6">
              <w:rPr>
                <w:rFonts w:ascii="Book Antiqua" w:hAnsi="Book Antiqua"/>
                <w:noProof/>
                <w:webHidden/>
                <w:szCs w:val="24"/>
              </w:rPr>
              <w:fldChar w:fldCharType="separate"/>
            </w:r>
            <w:r w:rsidR="00B969EC" w:rsidRPr="00DF4EF6">
              <w:rPr>
                <w:rFonts w:ascii="Book Antiqua" w:hAnsi="Book Antiqua"/>
                <w:noProof/>
                <w:webHidden/>
                <w:szCs w:val="24"/>
              </w:rPr>
              <w:t>5</w:t>
            </w:r>
            <w:r w:rsidR="00B969EC" w:rsidRPr="00DF4EF6">
              <w:rPr>
                <w:rFonts w:ascii="Book Antiqua" w:hAnsi="Book Antiqua"/>
                <w:noProof/>
                <w:webHidden/>
                <w:szCs w:val="24"/>
              </w:rPr>
              <w:fldChar w:fldCharType="end"/>
            </w:r>
          </w:hyperlink>
        </w:p>
        <w:p w14:paraId="1349C624" w14:textId="77777777" w:rsidR="00B969EC" w:rsidRPr="00DF4EF6" w:rsidRDefault="000F1A53">
          <w:pPr>
            <w:pStyle w:val="TOC1"/>
            <w:tabs>
              <w:tab w:val="right" w:leader="dot" w:pos="9350"/>
            </w:tabs>
            <w:rPr>
              <w:rFonts w:ascii="Book Antiqua" w:eastAsiaTheme="minorEastAsia" w:hAnsi="Book Antiqua" w:cstheme="minorBidi"/>
              <w:noProof/>
              <w:szCs w:val="24"/>
            </w:rPr>
          </w:pPr>
          <w:hyperlink w:anchor="_Toc179899277" w:history="1">
            <w:r w:rsidR="00B969EC" w:rsidRPr="00DF4EF6">
              <w:rPr>
                <w:rStyle w:val="Hyperlink"/>
                <w:rFonts w:ascii="Book Antiqua" w:eastAsia="Aptos" w:hAnsi="Book Antiqua" w:cs="Arial"/>
                <w:noProof/>
                <w:szCs w:val="24"/>
                <w:lang w:val="en-GB"/>
              </w:rPr>
              <w:t>CHAPTER ONE:</w:t>
            </w:r>
            <w:r w:rsidR="00B969EC" w:rsidRPr="00DF4EF6">
              <w:rPr>
                <w:rFonts w:ascii="Book Antiqua" w:hAnsi="Book Antiqua"/>
                <w:noProof/>
                <w:webHidden/>
                <w:szCs w:val="24"/>
              </w:rPr>
              <w:tab/>
            </w:r>
            <w:r w:rsidR="00B969EC" w:rsidRPr="00DF4EF6">
              <w:rPr>
                <w:rFonts w:ascii="Book Antiqua" w:hAnsi="Book Antiqua"/>
                <w:noProof/>
                <w:webHidden/>
                <w:szCs w:val="24"/>
              </w:rPr>
              <w:fldChar w:fldCharType="begin"/>
            </w:r>
            <w:r w:rsidR="00B969EC" w:rsidRPr="00DF4EF6">
              <w:rPr>
                <w:rFonts w:ascii="Book Antiqua" w:hAnsi="Book Antiqua"/>
                <w:noProof/>
                <w:webHidden/>
                <w:szCs w:val="24"/>
              </w:rPr>
              <w:instrText xml:space="preserve"> PAGEREF _Toc179899277 \h </w:instrText>
            </w:r>
            <w:r w:rsidR="00B969EC" w:rsidRPr="00DF4EF6">
              <w:rPr>
                <w:rFonts w:ascii="Book Antiqua" w:hAnsi="Book Antiqua"/>
                <w:noProof/>
                <w:webHidden/>
                <w:szCs w:val="24"/>
              </w:rPr>
            </w:r>
            <w:r w:rsidR="00B969EC" w:rsidRPr="00DF4EF6">
              <w:rPr>
                <w:rFonts w:ascii="Book Antiqua" w:hAnsi="Book Antiqua"/>
                <w:noProof/>
                <w:webHidden/>
                <w:szCs w:val="24"/>
              </w:rPr>
              <w:fldChar w:fldCharType="separate"/>
            </w:r>
            <w:r w:rsidR="00B969EC" w:rsidRPr="00DF4EF6">
              <w:rPr>
                <w:rFonts w:ascii="Book Antiqua" w:hAnsi="Book Antiqua"/>
                <w:noProof/>
                <w:webHidden/>
                <w:szCs w:val="24"/>
              </w:rPr>
              <w:t>6</w:t>
            </w:r>
            <w:r w:rsidR="00B969EC" w:rsidRPr="00DF4EF6">
              <w:rPr>
                <w:rFonts w:ascii="Book Antiqua" w:hAnsi="Book Antiqua"/>
                <w:noProof/>
                <w:webHidden/>
                <w:szCs w:val="24"/>
              </w:rPr>
              <w:fldChar w:fldCharType="end"/>
            </w:r>
          </w:hyperlink>
        </w:p>
        <w:p w14:paraId="1043158B" w14:textId="77777777" w:rsidR="00B969EC" w:rsidRPr="00DF4EF6" w:rsidRDefault="000F1A53">
          <w:pPr>
            <w:pStyle w:val="TOC1"/>
            <w:tabs>
              <w:tab w:val="right" w:leader="dot" w:pos="9350"/>
            </w:tabs>
            <w:rPr>
              <w:rFonts w:ascii="Book Antiqua" w:eastAsiaTheme="minorEastAsia" w:hAnsi="Book Antiqua" w:cstheme="minorBidi"/>
              <w:noProof/>
              <w:szCs w:val="24"/>
            </w:rPr>
          </w:pPr>
          <w:hyperlink w:anchor="_Toc179899278" w:history="1">
            <w:r w:rsidR="00B969EC" w:rsidRPr="00DF4EF6">
              <w:rPr>
                <w:rStyle w:val="Hyperlink"/>
                <w:rFonts w:ascii="Book Antiqua" w:eastAsia="Aptos" w:hAnsi="Book Antiqua" w:cs="Arial"/>
                <w:noProof/>
                <w:szCs w:val="24"/>
                <w:lang w:val="en-GB"/>
              </w:rPr>
              <w:t>INTRODUCTION</w:t>
            </w:r>
            <w:r w:rsidR="00B969EC" w:rsidRPr="00DF4EF6">
              <w:rPr>
                <w:rFonts w:ascii="Book Antiqua" w:hAnsi="Book Antiqua"/>
                <w:noProof/>
                <w:webHidden/>
                <w:szCs w:val="24"/>
              </w:rPr>
              <w:tab/>
            </w:r>
            <w:r w:rsidR="00B969EC" w:rsidRPr="00DF4EF6">
              <w:rPr>
                <w:rFonts w:ascii="Book Antiqua" w:hAnsi="Book Antiqua"/>
                <w:noProof/>
                <w:webHidden/>
                <w:szCs w:val="24"/>
              </w:rPr>
              <w:fldChar w:fldCharType="begin"/>
            </w:r>
            <w:r w:rsidR="00B969EC" w:rsidRPr="00DF4EF6">
              <w:rPr>
                <w:rFonts w:ascii="Book Antiqua" w:hAnsi="Book Antiqua"/>
                <w:noProof/>
                <w:webHidden/>
                <w:szCs w:val="24"/>
              </w:rPr>
              <w:instrText xml:space="preserve"> PAGEREF _Toc179899278 \h </w:instrText>
            </w:r>
            <w:r w:rsidR="00B969EC" w:rsidRPr="00DF4EF6">
              <w:rPr>
                <w:rFonts w:ascii="Book Antiqua" w:hAnsi="Book Antiqua"/>
                <w:noProof/>
                <w:webHidden/>
                <w:szCs w:val="24"/>
              </w:rPr>
            </w:r>
            <w:r w:rsidR="00B969EC" w:rsidRPr="00DF4EF6">
              <w:rPr>
                <w:rFonts w:ascii="Book Antiqua" w:hAnsi="Book Antiqua"/>
                <w:noProof/>
                <w:webHidden/>
                <w:szCs w:val="24"/>
              </w:rPr>
              <w:fldChar w:fldCharType="separate"/>
            </w:r>
            <w:r w:rsidR="00B969EC" w:rsidRPr="00DF4EF6">
              <w:rPr>
                <w:rFonts w:ascii="Book Antiqua" w:hAnsi="Book Antiqua"/>
                <w:noProof/>
                <w:webHidden/>
                <w:szCs w:val="24"/>
              </w:rPr>
              <w:t>6</w:t>
            </w:r>
            <w:r w:rsidR="00B969EC" w:rsidRPr="00DF4EF6">
              <w:rPr>
                <w:rFonts w:ascii="Book Antiqua" w:hAnsi="Book Antiqua"/>
                <w:noProof/>
                <w:webHidden/>
                <w:szCs w:val="24"/>
              </w:rPr>
              <w:fldChar w:fldCharType="end"/>
            </w:r>
          </w:hyperlink>
        </w:p>
        <w:p w14:paraId="789E2D64" w14:textId="77777777" w:rsidR="00B969EC" w:rsidRPr="00DF4EF6" w:rsidRDefault="000F1A53">
          <w:pPr>
            <w:pStyle w:val="TOC1"/>
            <w:tabs>
              <w:tab w:val="left" w:pos="660"/>
              <w:tab w:val="right" w:leader="dot" w:pos="9350"/>
            </w:tabs>
            <w:rPr>
              <w:rFonts w:ascii="Book Antiqua" w:eastAsiaTheme="minorEastAsia" w:hAnsi="Book Antiqua" w:cstheme="minorBidi"/>
              <w:noProof/>
              <w:szCs w:val="24"/>
            </w:rPr>
          </w:pPr>
          <w:hyperlink w:anchor="_Toc179899279" w:history="1">
            <w:r w:rsidR="00B969EC" w:rsidRPr="00DF4EF6">
              <w:rPr>
                <w:rStyle w:val="Hyperlink"/>
                <w:rFonts w:ascii="Book Antiqua" w:eastAsia="Aptos" w:hAnsi="Book Antiqua" w:cs="Arial"/>
                <w:noProof/>
                <w:szCs w:val="24"/>
                <w:lang w:val="en-GB"/>
              </w:rPr>
              <w:t>1.0</w:t>
            </w:r>
            <w:r w:rsidR="00B969EC" w:rsidRPr="00DF4EF6">
              <w:rPr>
                <w:rFonts w:ascii="Book Antiqua" w:eastAsiaTheme="minorEastAsia" w:hAnsi="Book Antiqua" w:cstheme="minorBidi"/>
                <w:noProof/>
                <w:szCs w:val="24"/>
              </w:rPr>
              <w:tab/>
            </w:r>
            <w:r w:rsidR="00B969EC" w:rsidRPr="00DF4EF6">
              <w:rPr>
                <w:rStyle w:val="Hyperlink"/>
                <w:rFonts w:ascii="Book Antiqua" w:eastAsia="Aptos" w:hAnsi="Book Antiqua" w:cs="Arial"/>
                <w:noProof/>
                <w:szCs w:val="24"/>
                <w:lang w:val="en-GB"/>
              </w:rPr>
              <w:t>Background</w:t>
            </w:r>
            <w:r w:rsidR="00B969EC" w:rsidRPr="00DF4EF6">
              <w:rPr>
                <w:rFonts w:ascii="Book Antiqua" w:hAnsi="Book Antiqua"/>
                <w:noProof/>
                <w:webHidden/>
                <w:szCs w:val="24"/>
              </w:rPr>
              <w:tab/>
            </w:r>
            <w:r w:rsidR="00B969EC" w:rsidRPr="00DF4EF6">
              <w:rPr>
                <w:rFonts w:ascii="Book Antiqua" w:hAnsi="Book Antiqua"/>
                <w:noProof/>
                <w:webHidden/>
                <w:szCs w:val="24"/>
              </w:rPr>
              <w:fldChar w:fldCharType="begin"/>
            </w:r>
            <w:r w:rsidR="00B969EC" w:rsidRPr="00DF4EF6">
              <w:rPr>
                <w:rFonts w:ascii="Book Antiqua" w:hAnsi="Book Antiqua"/>
                <w:noProof/>
                <w:webHidden/>
                <w:szCs w:val="24"/>
              </w:rPr>
              <w:instrText xml:space="preserve"> PAGEREF _Toc179899279 \h </w:instrText>
            </w:r>
            <w:r w:rsidR="00B969EC" w:rsidRPr="00DF4EF6">
              <w:rPr>
                <w:rFonts w:ascii="Book Antiqua" w:hAnsi="Book Antiqua"/>
                <w:noProof/>
                <w:webHidden/>
                <w:szCs w:val="24"/>
              </w:rPr>
            </w:r>
            <w:r w:rsidR="00B969EC" w:rsidRPr="00DF4EF6">
              <w:rPr>
                <w:rFonts w:ascii="Book Antiqua" w:hAnsi="Book Antiqua"/>
                <w:noProof/>
                <w:webHidden/>
                <w:szCs w:val="24"/>
              </w:rPr>
              <w:fldChar w:fldCharType="separate"/>
            </w:r>
            <w:r w:rsidR="00B969EC" w:rsidRPr="00DF4EF6">
              <w:rPr>
                <w:rFonts w:ascii="Book Antiqua" w:hAnsi="Book Antiqua"/>
                <w:noProof/>
                <w:webHidden/>
                <w:szCs w:val="24"/>
              </w:rPr>
              <w:t>6</w:t>
            </w:r>
            <w:r w:rsidR="00B969EC" w:rsidRPr="00DF4EF6">
              <w:rPr>
                <w:rFonts w:ascii="Book Antiqua" w:hAnsi="Book Antiqua"/>
                <w:noProof/>
                <w:webHidden/>
                <w:szCs w:val="24"/>
              </w:rPr>
              <w:fldChar w:fldCharType="end"/>
            </w:r>
          </w:hyperlink>
        </w:p>
        <w:p w14:paraId="6740427F" w14:textId="77777777" w:rsidR="00B969EC" w:rsidRPr="00DF4EF6" w:rsidRDefault="000F1A53">
          <w:pPr>
            <w:pStyle w:val="TOC1"/>
            <w:tabs>
              <w:tab w:val="left" w:pos="660"/>
              <w:tab w:val="right" w:leader="dot" w:pos="9350"/>
            </w:tabs>
            <w:rPr>
              <w:rFonts w:ascii="Book Antiqua" w:eastAsiaTheme="minorEastAsia" w:hAnsi="Book Antiqua" w:cstheme="minorBidi"/>
              <w:noProof/>
              <w:szCs w:val="24"/>
            </w:rPr>
          </w:pPr>
          <w:hyperlink w:anchor="_Toc179899280" w:history="1">
            <w:r w:rsidR="00B969EC" w:rsidRPr="00DF4EF6">
              <w:rPr>
                <w:rStyle w:val="Hyperlink"/>
                <w:rFonts w:ascii="Book Antiqua" w:eastAsia="Aptos" w:hAnsi="Book Antiqua" w:cs="Arial"/>
                <w:noProof/>
                <w:szCs w:val="24"/>
                <w:lang w:val="en-GB"/>
              </w:rPr>
              <w:t>1.1</w:t>
            </w:r>
            <w:r w:rsidR="00B969EC" w:rsidRPr="00DF4EF6">
              <w:rPr>
                <w:rFonts w:ascii="Book Antiqua" w:eastAsiaTheme="minorEastAsia" w:hAnsi="Book Antiqua" w:cstheme="minorBidi"/>
                <w:noProof/>
                <w:szCs w:val="24"/>
              </w:rPr>
              <w:tab/>
            </w:r>
            <w:r w:rsidR="00B969EC" w:rsidRPr="00DF4EF6">
              <w:rPr>
                <w:rStyle w:val="Hyperlink"/>
                <w:rFonts w:ascii="Book Antiqua" w:eastAsia="Aptos" w:hAnsi="Book Antiqua" w:cs="Arial"/>
                <w:noProof/>
                <w:szCs w:val="24"/>
                <w:lang w:val="en-GB"/>
              </w:rPr>
              <w:t>Benchmark Tax System</w:t>
            </w:r>
            <w:r w:rsidR="00B969EC" w:rsidRPr="00DF4EF6">
              <w:rPr>
                <w:rFonts w:ascii="Book Antiqua" w:hAnsi="Book Antiqua"/>
                <w:noProof/>
                <w:webHidden/>
                <w:szCs w:val="24"/>
              </w:rPr>
              <w:tab/>
            </w:r>
            <w:r w:rsidR="00B969EC" w:rsidRPr="00DF4EF6">
              <w:rPr>
                <w:rFonts w:ascii="Book Antiqua" w:hAnsi="Book Antiqua"/>
                <w:noProof/>
                <w:webHidden/>
                <w:szCs w:val="24"/>
              </w:rPr>
              <w:fldChar w:fldCharType="begin"/>
            </w:r>
            <w:r w:rsidR="00B969EC" w:rsidRPr="00DF4EF6">
              <w:rPr>
                <w:rFonts w:ascii="Book Antiqua" w:hAnsi="Book Antiqua"/>
                <w:noProof/>
                <w:webHidden/>
                <w:szCs w:val="24"/>
              </w:rPr>
              <w:instrText xml:space="preserve"> PAGEREF _Toc179899280 \h </w:instrText>
            </w:r>
            <w:r w:rsidR="00B969EC" w:rsidRPr="00DF4EF6">
              <w:rPr>
                <w:rFonts w:ascii="Book Antiqua" w:hAnsi="Book Antiqua"/>
                <w:noProof/>
                <w:webHidden/>
                <w:szCs w:val="24"/>
              </w:rPr>
            </w:r>
            <w:r w:rsidR="00B969EC" w:rsidRPr="00DF4EF6">
              <w:rPr>
                <w:rFonts w:ascii="Book Antiqua" w:hAnsi="Book Antiqua"/>
                <w:noProof/>
                <w:webHidden/>
                <w:szCs w:val="24"/>
              </w:rPr>
              <w:fldChar w:fldCharType="separate"/>
            </w:r>
            <w:r w:rsidR="00B969EC" w:rsidRPr="00DF4EF6">
              <w:rPr>
                <w:rFonts w:ascii="Book Antiqua" w:hAnsi="Book Antiqua"/>
                <w:noProof/>
                <w:webHidden/>
                <w:szCs w:val="24"/>
              </w:rPr>
              <w:t>7</w:t>
            </w:r>
            <w:r w:rsidR="00B969EC" w:rsidRPr="00DF4EF6">
              <w:rPr>
                <w:rFonts w:ascii="Book Antiqua" w:hAnsi="Book Antiqua"/>
                <w:noProof/>
                <w:webHidden/>
                <w:szCs w:val="24"/>
              </w:rPr>
              <w:fldChar w:fldCharType="end"/>
            </w:r>
          </w:hyperlink>
        </w:p>
        <w:p w14:paraId="2743F501" w14:textId="77777777" w:rsidR="00B969EC" w:rsidRPr="00DF4EF6" w:rsidRDefault="000F1A53">
          <w:pPr>
            <w:pStyle w:val="TOC1"/>
            <w:tabs>
              <w:tab w:val="left" w:pos="660"/>
              <w:tab w:val="right" w:leader="dot" w:pos="9350"/>
            </w:tabs>
            <w:rPr>
              <w:rFonts w:ascii="Book Antiqua" w:eastAsiaTheme="minorEastAsia" w:hAnsi="Book Antiqua" w:cstheme="minorBidi"/>
              <w:noProof/>
              <w:szCs w:val="24"/>
            </w:rPr>
          </w:pPr>
          <w:hyperlink w:anchor="_Toc179899281" w:history="1">
            <w:r w:rsidR="00B969EC" w:rsidRPr="00DF4EF6">
              <w:rPr>
                <w:rStyle w:val="Hyperlink"/>
                <w:rFonts w:ascii="Book Antiqua" w:eastAsia="Aptos" w:hAnsi="Book Antiqua"/>
                <w:noProof/>
                <w:szCs w:val="24"/>
                <w:lang w:val="en-GB"/>
              </w:rPr>
              <w:t>1.2</w:t>
            </w:r>
            <w:r w:rsidR="00B969EC" w:rsidRPr="00DF4EF6">
              <w:rPr>
                <w:rFonts w:ascii="Book Antiqua" w:eastAsiaTheme="minorEastAsia" w:hAnsi="Book Antiqua" w:cstheme="minorBidi"/>
                <w:noProof/>
                <w:szCs w:val="24"/>
              </w:rPr>
              <w:tab/>
            </w:r>
            <w:r w:rsidR="00B969EC" w:rsidRPr="00DF4EF6">
              <w:rPr>
                <w:rStyle w:val="Hyperlink"/>
                <w:rFonts w:ascii="Book Antiqua" w:eastAsia="Aptos" w:hAnsi="Book Antiqua"/>
                <w:noProof/>
                <w:szCs w:val="24"/>
                <w:lang w:val="en-GB"/>
              </w:rPr>
              <w:t>Objectives of the report</w:t>
            </w:r>
            <w:r w:rsidR="00B969EC" w:rsidRPr="00DF4EF6">
              <w:rPr>
                <w:rFonts w:ascii="Book Antiqua" w:hAnsi="Book Antiqua"/>
                <w:noProof/>
                <w:webHidden/>
                <w:szCs w:val="24"/>
              </w:rPr>
              <w:tab/>
            </w:r>
            <w:r w:rsidR="00B969EC" w:rsidRPr="00DF4EF6">
              <w:rPr>
                <w:rFonts w:ascii="Book Antiqua" w:hAnsi="Book Antiqua"/>
                <w:noProof/>
                <w:webHidden/>
                <w:szCs w:val="24"/>
              </w:rPr>
              <w:fldChar w:fldCharType="begin"/>
            </w:r>
            <w:r w:rsidR="00B969EC" w:rsidRPr="00DF4EF6">
              <w:rPr>
                <w:rFonts w:ascii="Book Antiqua" w:hAnsi="Book Antiqua"/>
                <w:noProof/>
                <w:webHidden/>
                <w:szCs w:val="24"/>
              </w:rPr>
              <w:instrText xml:space="preserve"> PAGEREF _Toc179899281 \h </w:instrText>
            </w:r>
            <w:r w:rsidR="00B969EC" w:rsidRPr="00DF4EF6">
              <w:rPr>
                <w:rFonts w:ascii="Book Antiqua" w:hAnsi="Book Antiqua"/>
                <w:noProof/>
                <w:webHidden/>
                <w:szCs w:val="24"/>
              </w:rPr>
            </w:r>
            <w:r w:rsidR="00B969EC" w:rsidRPr="00DF4EF6">
              <w:rPr>
                <w:rFonts w:ascii="Book Antiqua" w:hAnsi="Book Antiqua"/>
                <w:noProof/>
                <w:webHidden/>
                <w:szCs w:val="24"/>
              </w:rPr>
              <w:fldChar w:fldCharType="separate"/>
            </w:r>
            <w:r w:rsidR="00B969EC" w:rsidRPr="00DF4EF6">
              <w:rPr>
                <w:rFonts w:ascii="Book Antiqua" w:hAnsi="Book Antiqua"/>
                <w:noProof/>
                <w:webHidden/>
                <w:szCs w:val="24"/>
              </w:rPr>
              <w:t>8</w:t>
            </w:r>
            <w:r w:rsidR="00B969EC" w:rsidRPr="00DF4EF6">
              <w:rPr>
                <w:rFonts w:ascii="Book Antiqua" w:hAnsi="Book Antiqua"/>
                <w:noProof/>
                <w:webHidden/>
                <w:szCs w:val="24"/>
              </w:rPr>
              <w:fldChar w:fldCharType="end"/>
            </w:r>
          </w:hyperlink>
        </w:p>
        <w:p w14:paraId="751AEC4B" w14:textId="77777777" w:rsidR="00B969EC" w:rsidRPr="00DF4EF6" w:rsidRDefault="000F1A53">
          <w:pPr>
            <w:pStyle w:val="TOC1"/>
            <w:tabs>
              <w:tab w:val="left" w:pos="660"/>
              <w:tab w:val="right" w:leader="dot" w:pos="9350"/>
            </w:tabs>
            <w:rPr>
              <w:rFonts w:ascii="Book Antiqua" w:eastAsiaTheme="minorEastAsia" w:hAnsi="Book Antiqua" w:cstheme="minorBidi"/>
              <w:noProof/>
              <w:szCs w:val="24"/>
            </w:rPr>
          </w:pPr>
          <w:hyperlink w:anchor="_Toc179899282" w:history="1">
            <w:r w:rsidR="00B969EC" w:rsidRPr="00DF4EF6">
              <w:rPr>
                <w:rStyle w:val="Hyperlink"/>
                <w:rFonts w:ascii="Book Antiqua" w:eastAsia="Aptos" w:hAnsi="Book Antiqua"/>
                <w:noProof/>
                <w:szCs w:val="24"/>
                <w:lang w:val="en-GB"/>
              </w:rPr>
              <w:t>1.3</w:t>
            </w:r>
            <w:r w:rsidR="00B969EC" w:rsidRPr="00DF4EF6">
              <w:rPr>
                <w:rFonts w:ascii="Book Antiqua" w:eastAsiaTheme="minorEastAsia" w:hAnsi="Book Antiqua" w:cstheme="minorBidi"/>
                <w:noProof/>
                <w:szCs w:val="24"/>
              </w:rPr>
              <w:tab/>
            </w:r>
            <w:r w:rsidR="00B969EC" w:rsidRPr="00DF4EF6">
              <w:rPr>
                <w:rStyle w:val="Hyperlink"/>
                <w:rFonts w:ascii="Book Antiqua" w:eastAsia="Aptos" w:hAnsi="Book Antiqua" w:cs="Arial"/>
                <w:noProof/>
                <w:szCs w:val="24"/>
                <w:lang w:val="en-GB"/>
              </w:rPr>
              <w:t>Scope</w:t>
            </w:r>
            <w:r w:rsidR="00B969EC" w:rsidRPr="00DF4EF6">
              <w:rPr>
                <w:rStyle w:val="Hyperlink"/>
                <w:rFonts w:ascii="Book Antiqua" w:eastAsia="Aptos" w:hAnsi="Book Antiqua"/>
                <w:noProof/>
                <w:szCs w:val="24"/>
                <w:lang w:val="en-GB"/>
              </w:rPr>
              <w:t xml:space="preserve"> of the report</w:t>
            </w:r>
            <w:r w:rsidR="00B969EC" w:rsidRPr="00DF4EF6">
              <w:rPr>
                <w:rFonts w:ascii="Book Antiqua" w:hAnsi="Book Antiqua"/>
                <w:noProof/>
                <w:webHidden/>
                <w:szCs w:val="24"/>
              </w:rPr>
              <w:tab/>
            </w:r>
            <w:r w:rsidR="00B969EC" w:rsidRPr="00DF4EF6">
              <w:rPr>
                <w:rFonts w:ascii="Book Antiqua" w:hAnsi="Book Antiqua"/>
                <w:noProof/>
                <w:webHidden/>
                <w:szCs w:val="24"/>
              </w:rPr>
              <w:fldChar w:fldCharType="begin"/>
            </w:r>
            <w:r w:rsidR="00B969EC" w:rsidRPr="00DF4EF6">
              <w:rPr>
                <w:rFonts w:ascii="Book Antiqua" w:hAnsi="Book Antiqua"/>
                <w:noProof/>
                <w:webHidden/>
                <w:szCs w:val="24"/>
              </w:rPr>
              <w:instrText xml:space="preserve"> PAGEREF _Toc179899282 \h </w:instrText>
            </w:r>
            <w:r w:rsidR="00B969EC" w:rsidRPr="00DF4EF6">
              <w:rPr>
                <w:rFonts w:ascii="Book Antiqua" w:hAnsi="Book Antiqua"/>
                <w:noProof/>
                <w:webHidden/>
                <w:szCs w:val="24"/>
              </w:rPr>
            </w:r>
            <w:r w:rsidR="00B969EC" w:rsidRPr="00DF4EF6">
              <w:rPr>
                <w:rFonts w:ascii="Book Antiqua" w:hAnsi="Book Antiqua"/>
                <w:noProof/>
                <w:webHidden/>
                <w:szCs w:val="24"/>
              </w:rPr>
              <w:fldChar w:fldCharType="separate"/>
            </w:r>
            <w:r w:rsidR="00B969EC" w:rsidRPr="00DF4EF6">
              <w:rPr>
                <w:rFonts w:ascii="Book Antiqua" w:hAnsi="Book Antiqua"/>
                <w:noProof/>
                <w:webHidden/>
                <w:szCs w:val="24"/>
              </w:rPr>
              <w:t>8</w:t>
            </w:r>
            <w:r w:rsidR="00B969EC" w:rsidRPr="00DF4EF6">
              <w:rPr>
                <w:rFonts w:ascii="Book Antiqua" w:hAnsi="Book Antiqua"/>
                <w:noProof/>
                <w:webHidden/>
                <w:szCs w:val="24"/>
              </w:rPr>
              <w:fldChar w:fldCharType="end"/>
            </w:r>
          </w:hyperlink>
        </w:p>
        <w:p w14:paraId="24E7FDA5" w14:textId="77777777" w:rsidR="00B969EC" w:rsidRPr="00DF4EF6" w:rsidRDefault="000F1A53">
          <w:pPr>
            <w:pStyle w:val="TOC1"/>
            <w:tabs>
              <w:tab w:val="right" w:leader="dot" w:pos="9350"/>
            </w:tabs>
            <w:rPr>
              <w:rFonts w:ascii="Book Antiqua" w:eastAsiaTheme="minorEastAsia" w:hAnsi="Book Antiqua" w:cstheme="minorBidi"/>
              <w:noProof/>
              <w:szCs w:val="24"/>
            </w:rPr>
          </w:pPr>
          <w:hyperlink w:anchor="_Toc179899283" w:history="1">
            <w:r w:rsidR="00B969EC" w:rsidRPr="00DF4EF6">
              <w:rPr>
                <w:rStyle w:val="Hyperlink"/>
                <w:rFonts w:ascii="Book Antiqua" w:eastAsia="Aptos" w:hAnsi="Book Antiqua" w:cs="Arial"/>
                <w:noProof/>
                <w:szCs w:val="24"/>
                <w:lang w:val="en-GB"/>
              </w:rPr>
              <w:t>CHAPTER TWO:</w:t>
            </w:r>
            <w:r w:rsidR="00B969EC" w:rsidRPr="00DF4EF6">
              <w:rPr>
                <w:rFonts w:ascii="Book Antiqua" w:hAnsi="Book Antiqua"/>
                <w:noProof/>
                <w:webHidden/>
                <w:szCs w:val="24"/>
              </w:rPr>
              <w:tab/>
            </w:r>
            <w:r w:rsidR="00B969EC" w:rsidRPr="00DF4EF6">
              <w:rPr>
                <w:rFonts w:ascii="Book Antiqua" w:hAnsi="Book Antiqua"/>
                <w:noProof/>
                <w:webHidden/>
                <w:szCs w:val="24"/>
              </w:rPr>
              <w:fldChar w:fldCharType="begin"/>
            </w:r>
            <w:r w:rsidR="00B969EC" w:rsidRPr="00DF4EF6">
              <w:rPr>
                <w:rFonts w:ascii="Book Antiqua" w:hAnsi="Book Antiqua"/>
                <w:noProof/>
                <w:webHidden/>
                <w:szCs w:val="24"/>
              </w:rPr>
              <w:instrText xml:space="preserve"> PAGEREF _Toc179899283 \h </w:instrText>
            </w:r>
            <w:r w:rsidR="00B969EC" w:rsidRPr="00DF4EF6">
              <w:rPr>
                <w:rFonts w:ascii="Book Antiqua" w:hAnsi="Book Antiqua"/>
                <w:noProof/>
                <w:webHidden/>
                <w:szCs w:val="24"/>
              </w:rPr>
            </w:r>
            <w:r w:rsidR="00B969EC" w:rsidRPr="00DF4EF6">
              <w:rPr>
                <w:rFonts w:ascii="Book Antiqua" w:hAnsi="Book Antiqua"/>
                <w:noProof/>
                <w:webHidden/>
                <w:szCs w:val="24"/>
              </w:rPr>
              <w:fldChar w:fldCharType="separate"/>
            </w:r>
            <w:r w:rsidR="00B969EC" w:rsidRPr="00DF4EF6">
              <w:rPr>
                <w:rFonts w:ascii="Book Antiqua" w:hAnsi="Book Antiqua"/>
                <w:noProof/>
                <w:webHidden/>
                <w:szCs w:val="24"/>
              </w:rPr>
              <w:t>9</w:t>
            </w:r>
            <w:r w:rsidR="00B969EC" w:rsidRPr="00DF4EF6">
              <w:rPr>
                <w:rFonts w:ascii="Book Antiqua" w:hAnsi="Book Antiqua"/>
                <w:noProof/>
                <w:webHidden/>
                <w:szCs w:val="24"/>
              </w:rPr>
              <w:fldChar w:fldCharType="end"/>
            </w:r>
          </w:hyperlink>
        </w:p>
        <w:p w14:paraId="72FA7B47" w14:textId="77777777" w:rsidR="00B969EC" w:rsidRPr="00DF4EF6" w:rsidRDefault="000F1A53">
          <w:pPr>
            <w:pStyle w:val="TOC1"/>
            <w:tabs>
              <w:tab w:val="right" w:leader="dot" w:pos="9350"/>
            </w:tabs>
            <w:rPr>
              <w:rFonts w:ascii="Book Antiqua" w:eastAsiaTheme="minorEastAsia" w:hAnsi="Book Antiqua" w:cstheme="minorBidi"/>
              <w:noProof/>
              <w:szCs w:val="24"/>
            </w:rPr>
          </w:pPr>
          <w:hyperlink w:anchor="_Toc179899284" w:history="1">
            <w:r w:rsidR="00B969EC" w:rsidRPr="00DF4EF6">
              <w:rPr>
                <w:rStyle w:val="Hyperlink"/>
                <w:rFonts w:ascii="Book Antiqua" w:eastAsia="Aptos" w:hAnsi="Book Antiqua" w:cs="Arial"/>
                <w:noProof/>
                <w:szCs w:val="24"/>
                <w:lang w:val="en-GB"/>
              </w:rPr>
              <w:t>LEGAL FRAMEWORK GOVERNING TAX EXPENDITURE IN TANZANIA</w:t>
            </w:r>
            <w:r w:rsidR="00B969EC" w:rsidRPr="00DF4EF6">
              <w:rPr>
                <w:rFonts w:ascii="Book Antiqua" w:hAnsi="Book Antiqua"/>
                <w:noProof/>
                <w:webHidden/>
                <w:szCs w:val="24"/>
              </w:rPr>
              <w:tab/>
            </w:r>
            <w:r w:rsidR="00B969EC" w:rsidRPr="00DF4EF6">
              <w:rPr>
                <w:rFonts w:ascii="Book Antiqua" w:hAnsi="Book Antiqua"/>
                <w:noProof/>
                <w:webHidden/>
                <w:szCs w:val="24"/>
              </w:rPr>
              <w:fldChar w:fldCharType="begin"/>
            </w:r>
            <w:r w:rsidR="00B969EC" w:rsidRPr="00DF4EF6">
              <w:rPr>
                <w:rFonts w:ascii="Book Antiqua" w:hAnsi="Book Antiqua"/>
                <w:noProof/>
                <w:webHidden/>
                <w:szCs w:val="24"/>
              </w:rPr>
              <w:instrText xml:space="preserve"> PAGEREF _Toc179899284 \h </w:instrText>
            </w:r>
            <w:r w:rsidR="00B969EC" w:rsidRPr="00DF4EF6">
              <w:rPr>
                <w:rFonts w:ascii="Book Antiqua" w:hAnsi="Book Antiqua"/>
                <w:noProof/>
                <w:webHidden/>
                <w:szCs w:val="24"/>
              </w:rPr>
            </w:r>
            <w:r w:rsidR="00B969EC" w:rsidRPr="00DF4EF6">
              <w:rPr>
                <w:rFonts w:ascii="Book Antiqua" w:hAnsi="Book Antiqua"/>
                <w:noProof/>
                <w:webHidden/>
                <w:szCs w:val="24"/>
              </w:rPr>
              <w:fldChar w:fldCharType="separate"/>
            </w:r>
            <w:r w:rsidR="00B969EC" w:rsidRPr="00DF4EF6">
              <w:rPr>
                <w:rFonts w:ascii="Book Antiqua" w:hAnsi="Book Antiqua"/>
                <w:noProof/>
                <w:webHidden/>
                <w:szCs w:val="24"/>
              </w:rPr>
              <w:t>9</w:t>
            </w:r>
            <w:r w:rsidR="00B969EC" w:rsidRPr="00DF4EF6">
              <w:rPr>
                <w:rFonts w:ascii="Book Antiqua" w:hAnsi="Book Antiqua"/>
                <w:noProof/>
                <w:webHidden/>
                <w:szCs w:val="24"/>
              </w:rPr>
              <w:fldChar w:fldCharType="end"/>
            </w:r>
          </w:hyperlink>
        </w:p>
        <w:p w14:paraId="0E5858EB" w14:textId="77777777" w:rsidR="00B969EC" w:rsidRPr="00DF4EF6" w:rsidRDefault="000F1A53">
          <w:pPr>
            <w:pStyle w:val="TOC1"/>
            <w:tabs>
              <w:tab w:val="left" w:pos="660"/>
              <w:tab w:val="right" w:leader="dot" w:pos="9350"/>
            </w:tabs>
            <w:rPr>
              <w:rFonts w:ascii="Book Antiqua" w:eastAsiaTheme="minorEastAsia" w:hAnsi="Book Antiqua" w:cstheme="minorBidi"/>
              <w:noProof/>
              <w:szCs w:val="24"/>
            </w:rPr>
          </w:pPr>
          <w:hyperlink w:anchor="_Toc179899285" w:history="1">
            <w:r w:rsidR="00B969EC" w:rsidRPr="00DF4EF6">
              <w:rPr>
                <w:rStyle w:val="Hyperlink"/>
                <w:rFonts w:ascii="Book Antiqua" w:eastAsia="Aptos" w:hAnsi="Book Antiqua" w:cs="Arial"/>
                <w:noProof/>
                <w:szCs w:val="24"/>
                <w:lang w:val="en-GB"/>
              </w:rPr>
              <w:t>2.0</w:t>
            </w:r>
            <w:r w:rsidR="00B969EC" w:rsidRPr="00DF4EF6">
              <w:rPr>
                <w:rFonts w:ascii="Book Antiqua" w:eastAsiaTheme="minorEastAsia" w:hAnsi="Book Antiqua" w:cstheme="minorBidi"/>
                <w:noProof/>
                <w:szCs w:val="24"/>
              </w:rPr>
              <w:tab/>
            </w:r>
            <w:r w:rsidR="00B969EC" w:rsidRPr="00DF4EF6">
              <w:rPr>
                <w:rStyle w:val="Hyperlink"/>
                <w:rFonts w:ascii="Book Antiqua" w:eastAsia="Aptos" w:hAnsi="Book Antiqua" w:cs="Arial"/>
                <w:noProof/>
                <w:szCs w:val="24"/>
                <w:lang w:val="en-GB"/>
              </w:rPr>
              <w:t>Overview</w:t>
            </w:r>
            <w:r w:rsidR="00B969EC" w:rsidRPr="00DF4EF6">
              <w:rPr>
                <w:rFonts w:ascii="Book Antiqua" w:hAnsi="Book Antiqua"/>
                <w:noProof/>
                <w:webHidden/>
                <w:szCs w:val="24"/>
              </w:rPr>
              <w:tab/>
            </w:r>
            <w:r w:rsidR="00B969EC" w:rsidRPr="00DF4EF6">
              <w:rPr>
                <w:rFonts w:ascii="Book Antiqua" w:hAnsi="Book Antiqua"/>
                <w:noProof/>
                <w:webHidden/>
                <w:szCs w:val="24"/>
              </w:rPr>
              <w:fldChar w:fldCharType="begin"/>
            </w:r>
            <w:r w:rsidR="00B969EC" w:rsidRPr="00DF4EF6">
              <w:rPr>
                <w:rFonts w:ascii="Book Antiqua" w:hAnsi="Book Antiqua"/>
                <w:noProof/>
                <w:webHidden/>
                <w:szCs w:val="24"/>
              </w:rPr>
              <w:instrText xml:space="preserve"> PAGEREF _Toc179899285 \h </w:instrText>
            </w:r>
            <w:r w:rsidR="00B969EC" w:rsidRPr="00DF4EF6">
              <w:rPr>
                <w:rFonts w:ascii="Book Antiqua" w:hAnsi="Book Antiqua"/>
                <w:noProof/>
                <w:webHidden/>
                <w:szCs w:val="24"/>
              </w:rPr>
            </w:r>
            <w:r w:rsidR="00B969EC" w:rsidRPr="00DF4EF6">
              <w:rPr>
                <w:rFonts w:ascii="Book Antiqua" w:hAnsi="Book Antiqua"/>
                <w:noProof/>
                <w:webHidden/>
                <w:szCs w:val="24"/>
              </w:rPr>
              <w:fldChar w:fldCharType="separate"/>
            </w:r>
            <w:r w:rsidR="00B969EC" w:rsidRPr="00DF4EF6">
              <w:rPr>
                <w:rFonts w:ascii="Book Antiqua" w:hAnsi="Book Antiqua"/>
                <w:noProof/>
                <w:webHidden/>
                <w:szCs w:val="24"/>
              </w:rPr>
              <w:t>9</w:t>
            </w:r>
            <w:r w:rsidR="00B969EC" w:rsidRPr="00DF4EF6">
              <w:rPr>
                <w:rFonts w:ascii="Book Antiqua" w:hAnsi="Book Antiqua"/>
                <w:noProof/>
                <w:webHidden/>
                <w:szCs w:val="24"/>
              </w:rPr>
              <w:fldChar w:fldCharType="end"/>
            </w:r>
          </w:hyperlink>
        </w:p>
        <w:p w14:paraId="6E57E83D" w14:textId="77777777" w:rsidR="00B969EC" w:rsidRPr="00DF4EF6" w:rsidRDefault="000F1A53">
          <w:pPr>
            <w:pStyle w:val="TOC1"/>
            <w:tabs>
              <w:tab w:val="left" w:pos="660"/>
              <w:tab w:val="right" w:leader="dot" w:pos="9350"/>
            </w:tabs>
            <w:rPr>
              <w:rFonts w:ascii="Book Antiqua" w:eastAsiaTheme="minorEastAsia" w:hAnsi="Book Antiqua" w:cstheme="minorBidi"/>
              <w:noProof/>
              <w:szCs w:val="24"/>
            </w:rPr>
          </w:pPr>
          <w:hyperlink w:anchor="_Toc179899286" w:history="1">
            <w:r w:rsidR="00B969EC" w:rsidRPr="00DF4EF6">
              <w:rPr>
                <w:rStyle w:val="Hyperlink"/>
                <w:rFonts w:ascii="Book Antiqua" w:eastAsia="Aptos" w:hAnsi="Book Antiqua" w:cs="Arial"/>
                <w:noProof/>
                <w:szCs w:val="24"/>
                <w:lang w:val="en-GB"/>
              </w:rPr>
              <w:t>2.1</w:t>
            </w:r>
            <w:r w:rsidR="00B969EC" w:rsidRPr="00DF4EF6">
              <w:rPr>
                <w:rFonts w:ascii="Book Antiqua" w:eastAsiaTheme="minorEastAsia" w:hAnsi="Book Antiqua" w:cstheme="minorBidi"/>
                <w:noProof/>
                <w:szCs w:val="24"/>
              </w:rPr>
              <w:tab/>
            </w:r>
            <w:r w:rsidR="00B969EC" w:rsidRPr="00DF4EF6">
              <w:rPr>
                <w:rStyle w:val="Hyperlink"/>
                <w:rFonts w:ascii="Book Antiqua" w:eastAsia="Aptos" w:hAnsi="Book Antiqua" w:cs="Arial"/>
                <w:noProof/>
                <w:szCs w:val="24"/>
                <w:lang w:val="en-GB"/>
              </w:rPr>
              <w:t>Income Tax Act</w:t>
            </w:r>
            <w:r w:rsidR="00B969EC" w:rsidRPr="00DF4EF6">
              <w:rPr>
                <w:rFonts w:ascii="Book Antiqua" w:hAnsi="Book Antiqua"/>
                <w:noProof/>
                <w:webHidden/>
                <w:szCs w:val="24"/>
              </w:rPr>
              <w:tab/>
            </w:r>
            <w:r w:rsidR="00B969EC" w:rsidRPr="00DF4EF6">
              <w:rPr>
                <w:rFonts w:ascii="Book Antiqua" w:hAnsi="Book Antiqua"/>
                <w:noProof/>
                <w:webHidden/>
                <w:szCs w:val="24"/>
              </w:rPr>
              <w:fldChar w:fldCharType="begin"/>
            </w:r>
            <w:r w:rsidR="00B969EC" w:rsidRPr="00DF4EF6">
              <w:rPr>
                <w:rFonts w:ascii="Book Antiqua" w:hAnsi="Book Antiqua"/>
                <w:noProof/>
                <w:webHidden/>
                <w:szCs w:val="24"/>
              </w:rPr>
              <w:instrText xml:space="preserve"> PAGEREF _Toc179899286 \h </w:instrText>
            </w:r>
            <w:r w:rsidR="00B969EC" w:rsidRPr="00DF4EF6">
              <w:rPr>
                <w:rFonts w:ascii="Book Antiqua" w:hAnsi="Book Antiqua"/>
                <w:noProof/>
                <w:webHidden/>
                <w:szCs w:val="24"/>
              </w:rPr>
            </w:r>
            <w:r w:rsidR="00B969EC" w:rsidRPr="00DF4EF6">
              <w:rPr>
                <w:rFonts w:ascii="Book Antiqua" w:hAnsi="Book Antiqua"/>
                <w:noProof/>
                <w:webHidden/>
                <w:szCs w:val="24"/>
              </w:rPr>
              <w:fldChar w:fldCharType="separate"/>
            </w:r>
            <w:r w:rsidR="00B969EC" w:rsidRPr="00DF4EF6">
              <w:rPr>
                <w:rFonts w:ascii="Book Antiqua" w:hAnsi="Book Antiqua"/>
                <w:noProof/>
                <w:webHidden/>
                <w:szCs w:val="24"/>
              </w:rPr>
              <w:t>9</w:t>
            </w:r>
            <w:r w:rsidR="00B969EC" w:rsidRPr="00DF4EF6">
              <w:rPr>
                <w:rFonts w:ascii="Book Antiqua" w:hAnsi="Book Antiqua"/>
                <w:noProof/>
                <w:webHidden/>
                <w:szCs w:val="24"/>
              </w:rPr>
              <w:fldChar w:fldCharType="end"/>
            </w:r>
          </w:hyperlink>
        </w:p>
        <w:p w14:paraId="3D756731" w14:textId="77777777" w:rsidR="00B969EC" w:rsidRPr="00DF4EF6" w:rsidRDefault="000F1A53">
          <w:pPr>
            <w:pStyle w:val="TOC1"/>
            <w:tabs>
              <w:tab w:val="left" w:pos="660"/>
              <w:tab w:val="right" w:leader="dot" w:pos="9350"/>
            </w:tabs>
            <w:rPr>
              <w:rFonts w:ascii="Book Antiqua" w:eastAsiaTheme="minorEastAsia" w:hAnsi="Book Antiqua" w:cstheme="minorBidi"/>
              <w:noProof/>
              <w:szCs w:val="24"/>
            </w:rPr>
          </w:pPr>
          <w:hyperlink w:anchor="_Toc179899287" w:history="1">
            <w:r w:rsidR="00B969EC" w:rsidRPr="00DF4EF6">
              <w:rPr>
                <w:rStyle w:val="Hyperlink"/>
                <w:rFonts w:ascii="Book Antiqua" w:eastAsia="Aptos" w:hAnsi="Book Antiqua" w:cs="Arial"/>
                <w:noProof/>
                <w:szCs w:val="24"/>
                <w:lang w:val="en-GB"/>
              </w:rPr>
              <w:t>2.2</w:t>
            </w:r>
            <w:r w:rsidR="00B969EC" w:rsidRPr="00DF4EF6">
              <w:rPr>
                <w:rFonts w:ascii="Book Antiqua" w:eastAsiaTheme="minorEastAsia" w:hAnsi="Book Antiqua" w:cstheme="minorBidi"/>
                <w:noProof/>
                <w:szCs w:val="24"/>
              </w:rPr>
              <w:tab/>
            </w:r>
            <w:r w:rsidR="00B969EC" w:rsidRPr="00DF4EF6">
              <w:rPr>
                <w:rStyle w:val="Hyperlink"/>
                <w:rFonts w:ascii="Book Antiqua" w:eastAsia="Aptos" w:hAnsi="Book Antiqua" w:cs="Arial"/>
                <w:noProof/>
                <w:szCs w:val="24"/>
                <w:lang w:val="en-GB"/>
              </w:rPr>
              <w:t>Value Added Tax Act</w:t>
            </w:r>
            <w:r w:rsidR="00B969EC" w:rsidRPr="00DF4EF6">
              <w:rPr>
                <w:rFonts w:ascii="Book Antiqua" w:hAnsi="Book Antiqua"/>
                <w:noProof/>
                <w:webHidden/>
                <w:szCs w:val="24"/>
              </w:rPr>
              <w:tab/>
            </w:r>
            <w:r w:rsidR="00B969EC" w:rsidRPr="00DF4EF6">
              <w:rPr>
                <w:rFonts w:ascii="Book Antiqua" w:hAnsi="Book Antiqua"/>
                <w:noProof/>
                <w:webHidden/>
                <w:szCs w:val="24"/>
              </w:rPr>
              <w:fldChar w:fldCharType="begin"/>
            </w:r>
            <w:r w:rsidR="00B969EC" w:rsidRPr="00DF4EF6">
              <w:rPr>
                <w:rFonts w:ascii="Book Antiqua" w:hAnsi="Book Antiqua"/>
                <w:noProof/>
                <w:webHidden/>
                <w:szCs w:val="24"/>
              </w:rPr>
              <w:instrText xml:space="preserve"> PAGEREF _Toc179899287 \h </w:instrText>
            </w:r>
            <w:r w:rsidR="00B969EC" w:rsidRPr="00DF4EF6">
              <w:rPr>
                <w:rFonts w:ascii="Book Antiqua" w:hAnsi="Book Antiqua"/>
                <w:noProof/>
                <w:webHidden/>
                <w:szCs w:val="24"/>
              </w:rPr>
            </w:r>
            <w:r w:rsidR="00B969EC" w:rsidRPr="00DF4EF6">
              <w:rPr>
                <w:rFonts w:ascii="Book Antiqua" w:hAnsi="Book Antiqua"/>
                <w:noProof/>
                <w:webHidden/>
                <w:szCs w:val="24"/>
              </w:rPr>
              <w:fldChar w:fldCharType="separate"/>
            </w:r>
            <w:r w:rsidR="00B969EC" w:rsidRPr="00DF4EF6">
              <w:rPr>
                <w:rFonts w:ascii="Book Antiqua" w:hAnsi="Book Antiqua"/>
                <w:noProof/>
                <w:webHidden/>
                <w:szCs w:val="24"/>
              </w:rPr>
              <w:t>10</w:t>
            </w:r>
            <w:r w:rsidR="00B969EC" w:rsidRPr="00DF4EF6">
              <w:rPr>
                <w:rFonts w:ascii="Book Antiqua" w:hAnsi="Book Antiqua"/>
                <w:noProof/>
                <w:webHidden/>
                <w:szCs w:val="24"/>
              </w:rPr>
              <w:fldChar w:fldCharType="end"/>
            </w:r>
          </w:hyperlink>
        </w:p>
        <w:p w14:paraId="5C04A687" w14:textId="77777777" w:rsidR="00B969EC" w:rsidRPr="00DF4EF6" w:rsidRDefault="000F1A53">
          <w:pPr>
            <w:pStyle w:val="TOC1"/>
            <w:tabs>
              <w:tab w:val="left" w:pos="660"/>
              <w:tab w:val="right" w:leader="dot" w:pos="9350"/>
            </w:tabs>
            <w:rPr>
              <w:rFonts w:ascii="Book Antiqua" w:eastAsiaTheme="minorEastAsia" w:hAnsi="Book Antiqua" w:cstheme="minorBidi"/>
              <w:noProof/>
              <w:szCs w:val="24"/>
            </w:rPr>
          </w:pPr>
          <w:hyperlink w:anchor="_Toc179899288" w:history="1">
            <w:r w:rsidR="00B969EC" w:rsidRPr="00DF4EF6">
              <w:rPr>
                <w:rStyle w:val="Hyperlink"/>
                <w:rFonts w:ascii="Book Antiqua" w:eastAsia="Aptos" w:hAnsi="Book Antiqua" w:cs="Arial"/>
                <w:noProof/>
                <w:szCs w:val="24"/>
                <w:lang w:val="en-GB"/>
              </w:rPr>
              <w:t>2.3</w:t>
            </w:r>
            <w:r w:rsidR="00B969EC" w:rsidRPr="00DF4EF6">
              <w:rPr>
                <w:rFonts w:ascii="Book Antiqua" w:eastAsiaTheme="minorEastAsia" w:hAnsi="Book Antiqua" w:cstheme="minorBidi"/>
                <w:noProof/>
                <w:szCs w:val="24"/>
              </w:rPr>
              <w:tab/>
            </w:r>
            <w:r w:rsidR="00B969EC" w:rsidRPr="00DF4EF6">
              <w:rPr>
                <w:rStyle w:val="Hyperlink"/>
                <w:rFonts w:ascii="Book Antiqua" w:eastAsia="Aptos" w:hAnsi="Book Antiqua" w:cs="Arial"/>
                <w:noProof/>
                <w:szCs w:val="24"/>
                <w:lang w:val="en-GB"/>
              </w:rPr>
              <w:t>The Excise (Management &amp; Tariff) Act</w:t>
            </w:r>
            <w:r w:rsidR="00B969EC" w:rsidRPr="00DF4EF6">
              <w:rPr>
                <w:rFonts w:ascii="Book Antiqua" w:hAnsi="Book Antiqua"/>
                <w:noProof/>
                <w:webHidden/>
                <w:szCs w:val="24"/>
              </w:rPr>
              <w:tab/>
            </w:r>
            <w:r w:rsidR="00B969EC" w:rsidRPr="00DF4EF6">
              <w:rPr>
                <w:rFonts w:ascii="Book Antiqua" w:hAnsi="Book Antiqua"/>
                <w:noProof/>
                <w:webHidden/>
                <w:szCs w:val="24"/>
              </w:rPr>
              <w:fldChar w:fldCharType="begin"/>
            </w:r>
            <w:r w:rsidR="00B969EC" w:rsidRPr="00DF4EF6">
              <w:rPr>
                <w:rFonts w:ascii="Book Antiqua" w:hAnsi="Book Antiqua"/>
                <w:noProof/>
                <w:webHidden/>
                <w:szCs w:val="24"/>
              </w:rPr>
              <w:instrText xml:space="preserve"> PAGEREF _Toc179899288 \h </w:instrText>
            </w:r>
            <w:r w:rsidR="00B969EC" w:rsidRPr="00DF4EF6">
              <w:rPr>
                <w:rFonts w:ascii="Book Antiqua" w:hAnsi="Book Antiqua"/>
                <w:noProof/>
                <w:webHidden/>
                <w:szCs w:val="24"/>
              </w:rPr>
            </w:r>
            <w:r w:rsidR="00B969EC" w:rsidRPr="00DF4EF6">
              <w:rPr>
                <w:rFonts w:ascii="Book Antiqua" w:hAnsi="Book Antiqua"/>
                <w:noProof/>
                <w:webHidden/>
                <w:szCs w:val="24"/>
              </w:rPr>
              <w:fldChar w:fldCharType="separate"/>
            </w:r>
            <w:r w:rsidR="00B969EC" w:rsidRPr="00DF4EF6">
              <w:rPr>
                <w:rFonts w:ascii="Book Antiqua" w:hAnsi="Book Antiqua"/>
                <w:noProof/>
                <w:webHidden/>
                <w:szCs w:val="24"/>
              </w:rPr>
              <w:t>11</w:t>
            </w:r>
            <w:r w:rsidR="00B969EC" w:rsidRPr="00DF4EF6">
              <w:rPr>
                <w:rFonts w:ascii="Book Antiqua" w:hAnsi="Book Antiqua"/>
                <w:noProof/>
                <w:webHidden/>
                <w:szCs w:val="24"/>
              </w:rPr>
              <w:fldChar w:fldCharType="end"/>
            </w:r>
          </w:hyperlink>
        </w:p>
        <w:p w14:paraId="3975802E" w14:textId="77777777" w:rsidR="00B969EC" w:rsidRPr="00DF4EF6" w:rsidRDefault="000F1A53">
          <w:pPr>
            <w:pStyle w:val="TOC1"/>
            <w:tabs>
              <w:tab w:val="left" w:pos="660"/>
              <w:tab w:val="right" w:leader="dot" w:pos="9350"/>
            </w:tabs>
            <w:rPr>
              <w:rFonts w:ascii="Book Antiqua" w:eastAsiaTheme="minorEastAsia" w:hAnsi="Book Antiqua" w:cstheme="minorBidi"/>
              <w:noProof/>
              <w:szCs w:val="24"/>
            </w:rPr>
          </w:pPr>
          <w:hyperlink w:anchor="_Toc179899289" w:history="1">
            <w:r w:rsidR="00B969EC" w:rsidRPr="00DF4EF6">
              <w:rPr>
                <w:rStyle w:val="Hyperlink"/>
                <w:rFonts w:ascii="Book Antiqua" w:eastAsia="Aptos" w:hAnsi="Book Antiqua" w:cs="Arial"/>
                <w:noProof/>
                <w:szCs w:val="24"/>
                <w:lang w:val="en-GB"/>
              </w:rPr>
              <w:t>2.4</w:t>
            </w:r>
            <w:r w:rsidR="00B969EC" w:rsidRPr="00DF4EF6">
              <w:rPr>
                <w:rFonts w:ascii="Book Antiqua" w:eastAsiaTheme="minorEastAsia" w:hAnsi="Book Antiqua" w:cstheme="minorBidi"/>
                <w:noProof/>
                <w:szCs w:val="24"/>
              </w:rPr>
              <w:tab/>
            </w:r>
            <w:r w:rsidR="00B969EC" w:rsidRPr="00DF4EF6">
              <w:rPr>
                <w:rStyle w:val="Hyperlink"/>
                <w:rFonts w:ascii="Book Antiqua" w:eastAsia="Aptos" w:hAnsi="Book Antiqua" w:cs="Arial"/>
                <w:noProof/>
                <w:szCs w:val="24"/>
                <w:lang w:val="en-GB"/>
              </w:rPr>
              <w:t>The East African Community Customs Management Act, 2004 (EACCMA)</w:t>
            </w:r>
            <w:r w:rsidR="00B969EC" w:rsidRPr="00DF4EF6">
              <w:rPr>
                <w:rFonts w:ascii="Book Antiqua" w:hAnsi="Book Antiqua"/>
                <w:noProof/>
                <w:webHidden/>
                <w:szCs w:val="24"/>
              </w:rPr>
              <w:tab/>
            </w:r>
            <w:r w:rsidR="00B969EC" w:rsidRPr="00DF4EF6">
              <w:rPr>
                <w:rFonts w:ascii="Book Antiqua" w:hAnsi="Book Antiqua"/>
                <w:noProof/>
                <w:webHidden/>
                <w:szCs w:val="24"/>
              </w:rPr>
              <w:fldChar w:fldCharType="begin"/>
            </w:r>
            <w:r w:rsidR="00B969EC" w:rsidRPr="00DF4EF6">
              <w:rPr>
                <w:rFonts w:ascii="Book Antiqua" w:hAnsi="Book Antiqua"/>
                <w:noProof/>
                <w:webHidden/>
                <w:szCs w:val="24"/>
              </w:rPr>
              <w:instrText xml:space="preserve"> PAGEREF _Toc179899289 \h </w:instrText>
            </w:r>
            <w:r w:rsidR="00B969EC" w:rsidRPr="00DF4EF6">
              <w:rPr>
                <w:rFonts w:ascii="Book Antiqua" w:hAnsi="Book Antiqua"/>
                <w:noProof/>
                <w:webHidden/>
                <w:szCs w:val="24"/>
              </w:rPr>
            </w:r>
            <w:r w:rsidR="00B969EC" w:rsidRPr="00DF4EF6">
              <w:rPr>
                <w:rFonts w:ascii="Book Antiqua" w:hAnsi="Book Antiqua"/>
                <w:noProof/>
                <w:webHidden/>
                <w:szCs w:val="24"/>
              </w:rPr>
              <w:fldChar w:fldCharType="separate"/>
            </w:r>
            <w:r w:rsidR="00B969EC" w:rsidRPr="00DF4EF6">
              <w:rPr>
                <w:rFonts w:ascii="Book Antiqua" w:hAnsi="Book Antiqua"/>
                <w:noProof/>
                <w:webHidden/>
                <w:szCs w:val="24"/>
              </w:rPr>
              <w:t>12</w:t>
            </w:r>
            <w:r w:rsidR="00B969EC" w:rsidRPr="00DF4EF6">
              <w:rPr>
                <w:rFonts w:ascii="Book Antiqua" w:hAnsi="Book Antiqua"/>
                <w:noProof/>
                <w:webHidden/>
                <w:szCs w:val="24"/>
              </w:rPr>
              <w:fldChar w:fldCharType="end"/>
            </w:r>
          </w:hyperlink>
        </w:p>
        <w:p w14:paraId="6BC33734" w14:textId="77777777" w:rsidR="00B969EC" w:rsidRPr="00DF4EF6" w:rsidRDefault="000F1A53">
          <w:pPr>
            <w:pStyle w:val="TOC1"/>
            <w:tabs>
              <w:tab w:val="right" w:leader="dot" w:pos="9350"/>
            </w:tabs>
            <w:rPr>
              <w:rFonts w:ascii="Book Antiqua" w:eastAsiaTheme="minorEastAsia" w:hAnsi="Book Antiqua" w:cstheme="minorBidi"/>
              <w:noProof/>
              <w:szCs w:val="24"/>
            </w:rPr>
          </w:pPr>
          <w:hyperlink w:anchor="_Toc179899290" w:history="1">
            <w:r w:rsidR="00B969EC" w:rsidRPr="00DF4EF6">
              <w:rPr>
                <w:rStyle w:val="Hyperlink"/>
                <w:rFonts w:ascii="Book Antiqua" w:eastAsia="Aptos" w:hAnsi="Book Antiqua" w:cs="Arial"/>
                <w:noProof/>
                <w:szCs w:val="24"/>
                <w:lang w:val="en-GB"/>
              </w:rPr>
              <w:t>CHAPTER THREE:</w:t>
            </w:r>
            <w:r w:rsidR="00B969EC" w:rsidRPr="00DF4EF6">
              <w:rPr>
                <w:rFonts w:ascii="Book Antiqua" w:hAnsi="Book Antiqua"/>
                <w:noProof/>
                <w:webHidden/>
                <w:szCs w:val="24"/>
              </w:rPr>
              <w:tab/>
            </w:r>
            <w:r w:rsidR="00B969EC" w:rsidRPr="00DF4EF6">
              <w:rPr>
                <w:rFonts w:ascii="Book Antiqua" w:hAnsi="Book Antiqua"/>
                <w:noProof/>
                <w:webHidden/>
                <w:szCs w:val="24"/>
              </w:rPr>
              <w:fldChar w:fldCharType="begin"/>
            </w:r>
            <w:r w:rsidR="00B969EC" w:rsidRPr="00DF4EF6">
              <w:rPr>
                <w:rFonts w:ascii="Book Antiqua" w:hAnsi="Book Antiqua"/>
                <w:noProof/>
                <w:webHidden/>
                <w:szCs w:val="24"/>
              </w:rPr>
              <w:instrText xml:space="preserve"> PAGEREF _Toc179899290 \h </w:instrText>
            </w:r>
            <w:r w:rsidR="00B969EC" w:rsidRPr="00DF4EF6">
              <w:rPr>
                <w:rFonts w:ascii="Book Antiqua" w:hAnsi="Book Antiqua"/>
                <w:noProof/>
                <w:webHidden/>
                <w:szCs w:val="24"/>
              </w:rPr>
            </w:r>
            <w:r w:rsidR="00B969EC" w:rsidRPr="00DF4EF6">
              <w:rPr>
                <w:rFonts w:ascii="Book Antiqua" w:hAnsi="Book Antiqua"/>
                <w:noProof/>
                <w:webHidden/>
                <w:szCs w:val="24"/>
              </w:rPr>
              <w:fldChar w:fldCharType="separate"/>
            </w:r>
            <w:r w:rsidR="00B969EC" w:rsidRPr="00DF4EF6">
              <w:rPr>
                <w:rFonts w:ascii="Book Antiqua" w:hAnsi="Book Antiqua"/>
                <w:noProof/>
                <w:webHidden/>
                <w:szCs w:val="24"/>
              </w:rPr>
              <w:t>13</w:t>
            </w:r>
            <w:r w:rsidR="00B969EC" w:rsidRPr="00DF4EF6">
              <w:rPr>
                <w:rFonts w:ascii="Book Antiqua" w:hAnsi="Book Antiqua"/>
                <w:noProof/>
                <w:webHidden/>
                <w:szCs w:val="24"/>
              </w:rPr>
              <w:fldChar w:fldCharType="end"/>
            </w:r>
          </w:hyperlink>
        </w:p>
        <w:p w14:paraId="3B29C592" w14:textId="77777777" w:rsidR="00B969EC" w:rsidRPr="00DF4EF6" w:rsidRDefault="000F1A53">
          <w:pPr>
            <w:pStyle w:val="TOC1"/>
            <w:tabs>
              <w:tab w:val="right" w:leader="dot" w:pos="9350"/>
            </w:tabs>
            <w:rPr>
              <w:rFonts w:ascii="Book Antiqua" w:eastAsiaTheme="minorEastAsia" w:hAnsi="Book Antiqua" w:cstheme="minorBidi"/>
              <w:noProof/>
              <w:szCs w:val="24"/>
            </w:rPr>
          </w:pPr>
          <w:hyperlink w:anchor="_Toc179899291" w:history="1">
            <w:r w:rsidR="00B969EC" w:rsidRPr="00DF4EF6">
              <w:rPr>
                <w:rStyle w:val="Hyperlink"/>
                <w:rFonts w:ascii="Book Antiqua" w:eastAsia="Aptos" w:hAnsi="Book Antiqua" w:cs="Arial"/>
                <w:noProof/>
                <w:szCs w:val="24"/>
                <w:lang w:val="en-GB"/>
              </w:rPr>
              <w:t>TAX EXPENDITURE ANALYSIS</w:t>
            </w:r>
            <w:r w:rsidR="00B969EC" w:rsidRPr="00DF4EF6">
              <w:rPr>
                <w:rFonts w:ascii="Book Antiqua" w:hAnsi="Book Antiqua"/>
                <w:noProof/>
                <w:webHidden/>
                <w:szCs w:val="24"/>
              </w:rPr>
              <w:tab/>
            </w:r>
            <w:r w:rsidR="00B969EC" w:rsidRPr="00DF4EF6">
              <w:rPr>
                <w:rFonts w:ascii="Book Antiqua" w:hAnsi="Book Antiqua"/>
                <w:noProof/>
                <w:webHidden/>
                <w:szCs w:val="24"/>
              </w:rPr>
              <w:fldChar w:fldCharType="begin"/>
            </w:r>
            <w:r w:rsidR="00B969EC" w:rsidRPr="00DF4EF6">
              <w:rPr>
                <w:rFonts w:ascii="Book Antiqua" w:hAnsi="Book Antiqua"/>
                <w:noProof/>
                <w:webHidden/>
                <w:szCs w:val="24"/>
              </w:rPr>
              <w:instrText xml:space="preserve"> PAGEREF _Toc179899291 \h </w:instrText>
            </w:r>
            <w:r w:rsidR="00B969EC" w:rsidRPr="00DF4EF6">
              <w:rPr>
                <w:rFonts w:ascii="Book Antiqua" w:hAnsi="Book Antiqua"/>
                <w:noProof/>
                <w:webHidden/>
                <w:szCs w:val="24"/>
              </w:rPr>
            </w:r>
            <w:r w:rsidR="00B969EC" w:rsidRPr="00DF4EF6">
              <w:rPr>
                <w:rFonts w:ascii="Book Antiqua" w:hAnsi="Book Antiqua"/>
                <w:noProof/>
                <w:webHidden/>
                <w:szCs w:val="24"/>
              </w:rPr>
              <w:fldChar w:fldCharType="separate"/>
            </w:r>
            <w:r w:rsidR="00B969EC" w:rsidRPr="00DF4EF6">
              <w:rPr>
                <w:rFonts w:ascii="Book Antiqua" w:hAnsi="Book Antiqua"/>
                <w:noProof/>
                <w:webHidden/>
                <w:szCs w:val="24"/>
              </w:rPr>
              <w:t>13</w:t>
            </w:r>
            <w:r w:rsidR="00B969EC" w:rsidRPr="00DF4EF6">
              <w:rPr>
                <w:rFonts w:ascii="Book Antiqua" w:hAnsi="Book Antiqua"/>
                <w:noProof/>
                <w:webHidden/>
                <w:szCs w:val="24"/>
              </w:rPr>
              <w:fldChar w:fldCharType="end"/>
            </w:r>
          </w:hyperlink>
        </w:p>
        <w:p w14:paraId="4C8D394C" w14:textId="77777777" w:rsidR="00B969EC" w:rsidRPr="00DF4EF6" w:rsidRDefault="000F1A53">
          <w:pPr>
            <w:pStyle w:val="TOC1"/>
            <w:tabs>
              <w:tab w:val="left" w:pos="660"/>
              <w:tab w:val="right" w:leader="dot" w:pos="9350"/>
            </w:tabs>
            <w:rPr>
              <w:rFonts w:ascii="Book Antiqua" w:eastAsiaTheme="minorEastAsia" w:hAnsi="Book Antiqua" w:cstheme="minorBidi"/>
              <w:noProof/>
              <w:szCs w:val="24"/>
            </w:rPr>
          </w:pPr>
          <w:hyperlink w:anchor="_Toc179899292" w:history="1">
            <w:r w:rsidR="00B969EC" w:rsidRPr="00DF4EF6">
              <w:rPr>
                <w:rStyle w:val="Hyperlink"/>
                <w:rFonts w:ascii="Book Antiqua" w:eastAsia="Aptos" w:hAnsi="Book Antiqua" w:cs="Arial"/>
                <w:noProof/>
                <w:szCs w:val="24"/>
                <w:lang w:val="en-GB"/>
              </w:rPr>
              <w:t>3.1</w:t>
            </w:r>
            <w:r w:rsidR="00B969EC" w:rsidRPr="00DF4EF6">
              <w:rPr>
                <w:rFonts w:ascii="Book Antiqua" w:eastAsiaTheme="minorEastAsia" w:hAnsi="Book Antiqua" w:cstheme="minorBidi"/>
                <w:noProof/>
                <w:szCs w:val="24"/>
              </w:rPr>
              <w:tab/>
            </w:r>
            <w:r w:rsidR="00B969EC" w:rsidRPr="00DF4EF6">
              <w:rPr>
                <w:rStyle w:val="Hyperlink"/>
                <w:rFonts w:ascii="Book Antiqua" w:eastAsia="Aptos" w:hAnsi="Book Antiqua" w:cs="Arial"/>
                <w:noProof/>
                <w:szCs w:val="24"/>
                <w:lang w:val="en-GB"/>
              </w:rPr>
              <w:t>Overview</w:t>
            </w:r>
            <w:r w:rsidR="00B969EC" w:rsidRPr="00DF4EF6">
              <w:rPr>
                <w:rFonts w:ascii="Book Antiqua" w:hAnsi="Book Antiqua"/>
                <w:noProof/>
                <w:webHidden/>
                <w:szCs w:val="24"/>
              </w:rPr>
              <w:tab/>
            </w:r>
            <w:r w:rsidR="00B969EC" w:rsidRPr="00DF4EF6">
              <w:rPr>
                <w:rFonts w:ascii="Book Antiqua" w:hAnsi="Book Antiqua"/>
                <w:noProof/>
                <w:webHidden/>
                <w:szCs w:val="24"/>
              </w:rPr>
              <w:fldChar w:fldCharType="begin"/>
            </w:r>
            <w:r w:rsidR="00B969EC" w:rsidRPr="00DF4EF6">
              <w:rPr>
                <w:rFonts w:ascii="Book Antiqua" w:hAnsi="Book Antiqua"/>
                <w:noProof/>
                <w:webHidden/>
                <w:szCs w:val="24"/>
              </w:rPr>
              <w:instrText xml:space="preserve"> PAGEREF _Toc179899292 \h </w:instrText>
            </w:r>
            <w:r w:rsidR="00B969EC" w:rsidRPr="00DF4EF6">
              <w:rPr>
                <w:rFonts w:ascii="Book Antiqua" w:hAnsi="Book Antiqua"/>
                <w:noProof/>
                <w:webHidden/>
                <w:szCs w:val="24"/>
              </w:rPr>
            </w:r>
            <w:r w:rsidR="00B969EC" w:rsidRPr="00DF4EF6">
              <w:rPr>
                <w:rFonts w:ascii="Book Antiqua" w:hAnsi="Book Antiqua"/>
                <w:noProof/>
                <w:webHidden/>
                <w:szCs w:val="24"/>
              </w:rPr>
              <w:fldChar w:fldCharType="separate"/>
            </w:r>
            <w:r w:rsidR="00B969EC" w:rsidRPr="00DF4EF6">
              <w:rPr>
                <w:rFonts w:ascii="Book Antiqua" w:hAnsi="Book Antiqua"/>
                <w:noProof/>
                <w:webHidden/>
                <w:szCs w:val="24"/>
              </w:rPr>
              <w:t>13</w:t>
            </w:r>
            <w:r w:rsidR="00B969EC" w:rsidRPr="00DF4EF6">
              <w:rPr>
                <w:rFonts w:ascii="Book Antiqua" w:hAnsi="Book Antiqua"/>
                <w:noProof/>
                <w:webHidden/>
                <w:szCs w:val="24"/>
              </w:rPr>
              <w:fldChar w:fldCharType="end"/>
            </w:r>
          </w:hyperlink>
        </w:p>
        <w:p w14:paraId="60DBE87B" w14:textId="77777777" w:rsidR="00B969EC" w:rsidRPr="00DF4EF6" w:rsidRDefault="000F1A53">
          <w:pPr>
            <w:pStyle w:val="TOC1"/>
            <w:tabs>
              <w:tab w:val="left" w:pos="660"/>
              <w:tab w:val="right" w:leader="dot" w:pos="9350"/>
            </w:tabs>
            <w:rPr>
              <w:rFonts w:ascii="Book Antiqua" w:eastAsiaTheme="minorEastAsia" w:hAnsi="Book Antiqua" w:cstheme="minorBidi"/>
              <w:noProof/>
              <w:szCs w:val="24"/>
            </w:rPr>
          </w:pPr>
          <w:hyperlink w:anchor="_Toc179899293" w:history="1">
            <w:r w:rsidR="00B969EC" w:rsidRPr="00DF4EF6">
              <w:rPr>
                <w:rStyle w:val="Hyperlink"/>
                <w:rFonts w:ascii="Book Antiqua" w:hAnsi="Book Antiqua" w:cs="Arial"/>
                <w:noProof/>
                <w:szCs w:val="24"/>
                <w:lang w:val="en-GB"/>
              </w:rPr>
              <w:t>3.2</w:t>
            </w:r>
            <w:r w:rsidR="00B969EC" w:rsidRPr="00DF4EF6">
              <w:rPr>
                <w:rFonts w:ascii="Book Antiqua" w:eastAsiaTheme="minorEastAsia" w:hAnsi="Book Antiqua" w:cstheme="minorBidi"/>
                <w:noProof/>
                <w:szCs w:val="24"/>
              </w:rPr>
              <w:tab/>
            </w:r>
            <w:r w:rsidR="00B969EC" w:rsidRPr="00DF4EF6">
              <w:rPr>
                <w:rStyle w:val="Hyperlink"/>
                <w:rFonts w:ascii="Book Antiqua" w:hAnsi="Book Antiqua" w:cs="Arial"/>
                <w:noProof/>
                <w:szCs w:val="24"/>
                <w:lang w:val="en-GB"/>
              </w:rPr>
              <w:t>Impact of Tax Expenditure</w:t>
            </w:r>
            <w:r w:rsidR="00B969EC" w:rsidRPr="00DF4EF6">
              <w:rPr>
                <w:rFonts w:ascii="Book Antiqua" w:hAnsi="Book Antiqua"/>
                <w:noProof/>
                <w:webHidden/>
                <w:szCs w:val="24"/>
              </w:rPr>
              <w:tab/>
            </w:r>
            <w:r w:rsidR="00B969EC" w:rsidRPr="00DF4EF6">
              <w:rPr>
                <w:rFonts w:ascii="Book Antiqua" w:hAnsi="Book Antiqua"/>
                <w:noProof/>
                <w:webHidden/>
                <w:szCs w:val="24"/>
              </w:rPr>
              <w:fldChar w:fldCharType="begin"/>
            </w:r>
            <w:r w:rsidR="00B969EC" w:rsidRPr="00DF4EF6">
              <w:rPr>
                <w:rFonts w:ascii="Book Antiqua" w:hAnsi="Book Antiqua"/>
                <w:noProof/>
                <w:webHidden/>
                <w:szCs w:val="24"/>
              </w:rPr>
              <w:instrText xml:space="preserve"> PAGEREF _Toc179899293 \h </w:instrText>
            </w:r>
            <w:r w:rsidR="00B969EC" w:rsidRPr="00DF4EF6">
              <w:rPr>
                <w:rFonts w:ascii="Book Antiqua" w:hAnsi="Book Antiqua"/>
                <w:noProof/>
                <w:webHidden/>
                <w:szCs w:val="24"/>
              </w:rPr>
            </w:r>
            <w:r w:rsidR="00B969EC" w:rsidRPr="00DF4EF6">
              <w:rPr>
                <w:rFonts w:ascii="Book Antiqua" w:hAnsi="Book Antiqua"/>
                <w:noProof/>
                <w:webHidden/>
                <w:szCs w:val="24"/>
              </w:rPr>
              <w:fldChar w:fldCharType="separate"/>
            </w:r>
            <w:r w:rsidR="00B969EC" w:rsidRPr="00DF4EF6">
              <w:rPr>
                <w:rFonts w:ascii="Book Antiqua" w:hAnsi="Book Antiqua"/>
                <w:noProof/>
                <w:webHidden/>
                <w:szCs w:val="24"/>
              </w:rPr>
              <w:t>13</w:t>
            </w:r>
            <w:r w:rsidR="00B969EC" w:rsidRPr="00DF4EF6">
              <w:rPr>
                <w:rFonts w:ascii="Book Antiqua" w:hAnsi="Book Antiqua"/>
                <w:noProof/>
                <w:webHidden/>
                <w:szCs w:val="24"/>
              </w:rPr>
              <w:fldChar w:fldCharType="end"/>
            </w:r>
          </w:hyperlink>
        </w:p>
        <w:p w14:paraId="6F72A8A6" w14:textId="77777777" w:rsidR="00B969EC" w:rsidRPr="00DF4EF6" w:rsidRDefault="000F1A53">
          <w:pPr>
            <w:pStyle w:val="TOC1"/>
            <w:tabs>
              <w:tab w:val="left" w:pos="880"/>
              <w:tab w:val="right" w:leader="dot" w:pos="9350"/>
            </w:tabs>
            <w:rPr>
              <w:rFonts w:ascii="Book Antiqua" w:eastAsiaTheme="minorEastAsia" w:hAnsi="Book Antiqua" w:cstheme="minorBidi"/>
              <w:noProof/>
              <w:szCs w:val="24"/>
            </w:rPr>
          </w:pPr>
          <w:hyperlink w:anchor="_Toc179899294" w:history="1">
            <w:r w:rsidR="00B969EC" w:rsidRPr="00DF4EF6">
              <w:rPr>
                <w:rStyle w:val="Hyperlink"/>
                <w:rFonts w:ascii="Book Antiqua" w:hAnsi="Book Antiqua"/>
                <w:noProof/>
                <w:szCs w:val="24"/>
                <w:lang w:val="en-GB"/>
              </w:rPr>
              <w:t>3.2.1</w:t>
            </w:r>
            <w:r w:rsidR="00B969EC" w:rsidRPr="00DF4EF6">
              <w:rPr>
                <w:rFonts w:ascii="Book Antiqua" w:eastAsiaTheme="minorEastAsia" w:hAnsi="Book Antiqua" w:cstheme="minorBidi"/>
                <w:noProof/>
                <w:szCs w:val="24"/>
              </w:rPr>
              <w:tab/>
            </w:r>
            <w:r w:rsidR="00B969EC" w:rsidRPr="00DF4EF6">
              <w:rPr>
                <w:rStyle w:val="Hyperlink"/>
                <w:rFonts w:ascii="Book Antiqua" w:hAnsi="Book Antiqua"/>
                <w:noProof/>
                <w:szCs w:val="24"/>
                <w:lang w:val="en-GB"/>
              </w:rPr>
              <w:t>Positive Impact</w:t>
            </w:r>
            <w:r w:rsidR="00B969EC" w:rsidRPr="00DF4EF6">
              <w:rPr>
                <w:rFonts w:ascii="Book Antiqua" w:hAnsi="Book Antiqua"/>
                <w:noProof/>
                <w:webHidden/>
                <w:szCs w:val="24"/>
              </w:rPr>
              <w:tab/>
            </w:r>
            <w:r w:rsidR="00B969EC" w:rsidRPr="00DF4EF6">
              <w:rPr>
                <w:rFonts w:ascii="Book Antiqua" w:hAnsi="Book Antiqua"/>
                <w:noProof/>
                <w:webHidden/>
                <w:szCs w:val="24"/>
              </w:rPr>
              <w:fldChar w:fldCharType="begin"/>
            </w:r>
            <w:r w:rsidR="00B969EC" w:rsidRPr="00DF4EF6">
              <w:rPr>
                <w:rFonts w:ascii="Book Antiqua" w:hAnsi="Book Antiqua"/>
                <w:noProof/>
                <w:webHidden/>
                <w:szCs w:val="24"/>
              </w:rPr>
              <w:instrText xml:space="preserve"> PAGEREF _Toc179899294 \h </w:instrText>
            </w:r>
            <w:r w:rsidR="00B969EC" w:rsidRPr="00DF4EF6">
              <w:rPr>
                <w:rFonts w:ascii="Book Antiqua" w:hAnsi="Book Antiqua"/>
                <w:noProof/>
                <w:webHidden/>
                <w:szCs w:val="24"/>
              </w:rPr>
            </w:r>
            <w:r w:rsidR="00B969EC" w:rsidRPr="00DF4EF6">
              <w:rPr>
                <w:rFonts w:ascii="Book Antiqua" w:hAnsi="Book Antiqua"/>
                <w:noProof/>
                <w:webHidden/>
                <w:szCs w:val="24"/>
              </w:rPr>
              <w:fldChar w:fldCharType="separate"/>
            </w:r>
            <w:r w:rsidR="00B969EC" w:rsidRPr="00DF4EF6">
              <w:rPr>
                <w:rFonts w:ascii="Book Antiqua" w:hAnsi="Book Antiqua"/>
                <w:noProof/>
                <w:webHidden/>
                <w:szCs w:val="24"/>
              </w:rPr>
              <w:t>13</w:t>
            </w:r>
            <w:r w:rsidR="00B969EC" w:rsidRPr="00DF4EF6">
              <w:rPr>
                <w:rFonts w:ascii="Book Antiqua" w:hAnsi="Book Antiqua"/>
                <w:noProof/>
                <w:webHidden/>
                <w:szCs w:val="24"/>
              </w:rPr>
              <w:fldChar w:fldCharType="end"/>
            </w:r>
          </w:hyperlink>
        </w:p>
        <w:p w14:paraId="1CBCCCB6" w14:textId="77777777" w:rsidR="00B969EC" w:rsidRPr="00DF4EF6" w:rsidRDefault="000F1A53">
          <w:pPr>
            <w:pStyle w:val="TOC1"/>
            <w:tabs>
              <w:tab w:val="left" w:pos="880"/>
              <w:tab w:val="right" w:leader="dot" w:pos="9350"/>
            </w:tabs>
            <w:rPr>
              <w:rFonts w:ascii="Book Antiqua" w:eastAsiaTheme="minorEastAsia" w:hAnsi="Book Antiqua" w:cstheme="minorBidi"/>
              <w:noProof/>
              <w:szCs w:val="24"/>
            </w:rPr>
          </w:pPr>
          <w:hyperlink w:anchor="_Toc179899295" w:history="1">
            <w:r w:rsidR="00B969EC" w:rsidRPr="00DF4EF6">
              <w:rPr>
                <w:rStyle w:val="Hyperlink"/>
                <w:rFonts w:ascii="Book Antiqua" w:hAnsi="Book Antiqua"/>
                <w:noProof/>
                <w:szCs w:val="24"/>
                <w:lang w:val="en-GB"/>
              </w:rPr>
              <w:t>3.2.2</w:t>
            </w:r>
            <w:r w:rsidR="00B969EC" w:rsidRPr="00DF4EF6">
              <w:rPr>
                <w:rFonts w:ascii="Book Antiqua" w:eastAsiaTheme="minorEastAsia" w:hAnsi="Book Antiqua" w:cstheme="minorBidi"/>
                <w:noProof/>
                <w:szCs w:val="24"/>
              </w:rPr>
              <w:tab/>
            </w:r>
            <w:r w:rsidR="00B969EC" w:rsidRPr="00DF4EF6">
              <w:rPr>
                <w:rStyle w:val="Hyperlink"/>
                <w:rFonts w:ascii="Book Antiqua" w:hAnsi="Book Antiqua"/>
                <w:noProof/>
                <w:szCs w:val="24"/>
                <w:lang w:val="en-GB"/>
              </w:rPr>
              <w:t>Negative Impact</w:t>
            </w:r>
            <w:r w:rsidR="00B969EC" w:rsidRPr="00DF4EF6">
              <w:rPr>
                <w:rFonts w:ascii="Book Antiqua" w:hAnsi="Book Antiqua"/>
                <w:noProof/>
                <w:webHidden/>
                <w:szCs w:val="24"/>
              </w:rPr>
              <w:tab/>
            </w:r>
            <w:r w:rsidR="00B969EC" w:rsidRPr="00DF4EF6">
              <w:rPr>
                <w:rFonts w:ascii="Book Antiqua" w:hAnsi="Book Antiqua"/>
                <w:noProof/>
                <w:webHidden/>
                <w:szCs w:val="24"/>
              </w:rPr>
              <w:fldChar w:fldCharType="begin"/>
            </w:r>
            <w:r w:rsidR="00B969EC" w:rsidRPr="00DF4EF6">
              <w:rPr>
                <w:rFonts w:ascii="Book Antiqua" w:hAnsi="Book Antiqua"/>
                <w:noProof/>
                <w:webHidden/>
                <w:szCs w:val="24"/>
              </w:rPr>
              <w:instrText xml:space="preserve"> PAGEREF _Toc179899295 \h </w:instrText>
            </w:r>
            <w:r w:rsidR="00B969EC" w:rsidRPr="00DF4EF6">
              <w:rPr>
                <w:rFonts w:ascii="Book Antiqua" w:hAnsi="Book Antiqua"/>
                <w:noProof/>
                <w:webHidden/>
                <w:szCs w:val="24"/>
              </w:rPr>
            </w:r>
            <w:r w:rsidR="00B969EC" w:rsidRPr="00DF4EF6">
              <w:rPr>
                <w:rFonts w:ascii="Book Antiqua" w:hAnsi="Book Antiqua"/>
                <w:noProof/>
                <w:webHidden/>
                <w:szCs w:val="24"/>
              </w:rPr>
              <w:fldChar w:fldCharType="separate"/>
            </w:r>
            <w:r w:rsidR="00B969EC" w:rsidRPr="00DF4EF6">
              <w:rPr>
                <w:rFonts w:ascii="Book Antiqua" w:hAnsi="Book Antiqua"/>
                <w:noProof/>
                <w:webHidden/>
                <w:szCs w:val="24"/>
              </w:rPr>
              <w:t>13</w:t>
            </w:r>
            <w:r w:rsidR="00B969EC" w:rsidRPr="00DF4EF6">
              <w:rPr>
                <w:rFonts w:ascii="Book Antiqua" w:hAnsi="Book Antiqua"/>
                <w:noProof/>
                <w:webHidden/>
                <w:szCs w:val="24"/>
              </w:rPr>
              <w:fldChar w:fldCharType="end"/>
            </w:r>
          </w:hyperlink>
        </w:p>
        <w:p w14:paraId="120624E2" w14:textId="77777777" w:rsidR="00B969EC" w:rsidRPr="00DF4EF6" w:rsidRDefault="000F1A53">
          <w:pPr>
            <w:pStyle w:val="TOC1"/>
            <w:tabs>
              <w:tab w:val="left" w:pos="660"/>
              <w:tab w:val="right" w:leader="dot" w:pos="9350"/>
            </w:tabs>
            <w:rPr>
              <w:rFonts w:ascii="Book Antiqua" w:eastAsiaTheme="minorEastAsia" w:hAnsi="Book Antiqua" w:cstheme="minorBidi"/>
              <w:noProof/>
              <w:szCs w:val="24"/>
            </w:rPr>
          </w:pPr>
          <w:hyperlink w:anchor="_Toc179899296" w:history="1">
            <w:r w:rsidR="00B969EC" w:rsidRPr="00DF4EF6">
              <w:rPr>
                <w:rStyle w:val="Hyperlink"/>
                <w:rFonts w:ascii="Book Antiqua" w:eastAsia="Aptos" w:hAnsi="Book Antiqua" w:cs="Arial"/>
                <w:noProof/>
                <w:szCs w:val="24"/>
                <w:lang w:val="en-GB"/>
              </w:rPr>
              <w:t>3.3</w:t>
            </w:r>
            <w:r w:rsidR="00B969EC" w:rsidRPr="00DF4EF6">
              <w:rPr>
                <w:rFonts w:ascii="Book Antiqua" w:eastAsiaTheme="minorEastAsia" w:hAnsi="Book Antiqua" w:cstheme="minorBidi"/>
                <w:noProof/>
                <w:szCs w:val="24"/>
              </w:rPr>
              <w:tab/>
            </w:r>
            <w:r w:rsidR="00B969EC" w:rsidRPr="00DF4EF6">
              <w:rPr>
                <w:rStyle w:val="Hyperlink"/>
                <w:rFonts w:ascii="Book Antiqua" w:eastAsia="Aptos" w:hAnsi="Book Antiqua" w:cs="Arial"/>
                <w:noProof/>
                <w:szCs w:val="24"/>
                <w:lang w:val="en-GB"/>
              </w:rPr>
              <w:t>Income Tax</w:t>
            </w:r>
            <w:r w:rsidR="00B969EC" w:rsidRPr="00DF4EF6">
              <w:rPr>
                <w:rFonts w:ascii="Book Antiqua" w:hAnsi="Book Antiqua"/>
                <w:noProof/>
                <w:webHidden/>
                <w:szCs w:val="24"/>
              </w:rPr>
              <w:tab/>
            </w:r>
            <w:r w:rsidR="00B969EC" w:rsidRPr="00DF4EF6">
              <w:rPr>
                <w:rFonts w:ascii="Book Antiqua" w:hAnsi="Book Antiqua"/>
                <w:noProof/>
                <w:webHidden/>
                <w:szCs w:val="24"/>
              </w:rPr>
              <w:fldChar w:fldCharType="begin"/>
            </w:r>
            <w:r w:rsidR="00B969EC" w:rsidRPr="00DF4EF6">
              <w:rPr>
                <w:rFonts w:ascii="Book Antiqua" w:hAnsi="Book Antiqua"/>
                <w:noProof/>
                <w:webHidden/>
                <w:szCs w:val="24"/>
              </w:rPr>
              <w:instrText xml:space="preserve"> PAGEREF _Toc179899296 \h </w:instrText>
            </w:r>
            <w:r w:rsidR="00B969EC" w:rsidRPr="00DF4EF6">
              <w:rPr>
                <w:rFonts w:ascii="Book Antiqua" w:hAnsi="Book Antiqua"/>
                <w:noProof/>
                <w:webHidden/>
                <w:szCs w:val="24"/>
              </w:rPr>
            </w:r>
            <w:r w:rsidR="00B969EC" w:rsidRPr="00DF4EF6">
              <w:rPr>
                <w:rFonts w:ascii="Book Antiqua" w:hAnsi="Book Antiqua"/>
                <w:noProof/>
                <w:webHidden/>
                <w:szCs w:val="24"/>
              </w:rPr>
              <w:fldChar w:fldCharType="separate"/>
            </w:r>
            <w:r w:rsidR="00B969EC" w:rsidRPr="00DF4EF6">
              <w:rPr>
                <w:rFonts w:ascii="Book Antiqua" w:hAnsi="Book Antiqua"/>
                <w:noProof/>
                <w:webHidden/>
                <w:szCs w:val="24"/>
              </w:rPr>
              <w:t>13</w:t>
            </w:r>
            <w:r w:rsidR="00B969EC" w:rsidRPr="00DF4EF6">
              <w:rPr>
                <w:rFonts w:ascii="Book Antiqua" w:hAnsi="Book Antiqua"/>
                <w:noProof/>
                <w:webHidden/>
                <w:szCs w:val="24"/>
              </w:rPr>
              <w:fldChar w:fldCharType="end"/>
            </w:r>
          </w:hyperlink>
        </w:p>
        <w:p w14:paraId="10C19F83" w14:textId="77777777" w:rsidR="00B969EC" w:rsidRPr="00DF4EF6" w:rsidRDefault="000F1A53">
          <w:pPr>
            <w:pStyle w:val="TOC1"/>
            <w:tabs>
              <w:tab w:val="left" w:pos="880"/>
              <w:tab w:val="right" w:leader="dot" w:pos="9350"/>
            </w:tabs>
            <w:rPr>
              <w:rFonts w:ascii="Book Antiqua" w:eastAsiaTheme="minorEastAsia" w:hAnsi="Book Antiqua" w:cstheme="minorBidi"/>
              <w:noProof/>
              <w:szCs w:val="24"/>
            </w:rPr>
          </w:pPr>
          <w:hyperlink w:anchor="_Toc179899297" w:history="1">
            <w:r w:rsidR="00B969EC" w:rsidRPr="00DF4EF6">
              <w:rPr>
                <w:rStyle w:val="Hyperlink"/>
                <w:rFonts w:ascii="Book Antiqua" w:eastAsia="Aptos" w:hAnsi="Book Antiqua" w:cs="Arial"/>
                <w:noProof/>
                <w:kern w:val="2"/>
                <w:szCs w:val="24"/>
                <w:lang w:val="en-GB"/>
                <w14:ligatures w14:val="standardContextual"/>
              </w:rPr>
              <w:t>3.3.1</w:t>
            </w:r>
            <w:r w:rsidR="00B969EC" w:rsidRPr="00DF4EF6">
              <w:rPr>
                <w:rFonts w:ascii="Book Antiqua" w:eastAsiaTheme="minorEastAsia" w:hAnsi="Book Antiqua" w:cstheme="minorBidi"/>
                <w:noProof/>
                <w:szCs w:val="24"/>
              </w:rPr>
              <w:tab/>
            </w:r>
            <w:r w:rsidR="00B969EC" w:rsidRPr="00DF4EF6">
              <w:rPr>
                <w:rStyle w:val="Hyperlink"/>
                <w:rFonts w:ascii="Book Antiqua" w:eastAsia="Aptos" w:hAnsi="Book Antiqua" w:cs="Arial"/>
                <w:noProof/>
                <w:kern w:val="2"/>
                <w:szCs w:val="24"/>
                <w:lang w:val="en-GB"/>
                <w14:ligatures w14:val="standardContextual"/>
              </w:rPr>
              <w:t>Corporate Income Tax Benchmark</w:t>
            </w:r>
            <w:r w:rsidR="00B969EC" w:rsidRPr="00DF4EF6">
              <w:rPr>
                <w:rFonts w:ascii="Book Antiqua" w:hAnsi="Book Antiqua"/>
                <w:noProof/>
                <w:webHidden/>
                <w:szCs w:val="24"/>
              </w:rPr>
              <w:tab/>
            </w:r>
            <w:r w:rsidR="00B969EC" w:rsidRPr="00DF4EF6">
              <w:rPr>
                <w:rFonts w:ascii="Book Antiqua" w:hAnsi="Book Antiqua"/>
                <w:noProof/>
                <w:webHidden/>
                <w:szCs w:val="24"/>
              </w:rPr>
              <w:fldChar w:fldCharType="begin"/>
            </w:r>
            <w:r w:rsidR="00B969EC" w:rsidRPr="00DF4EF6">
              <w:rPr>
                <w:rFonts w:ascii="Book Antiqua" w:hAnsi="Book Antiqua"/>
                <w:noProof/>
                <w:webHidden/>
                <w:szCs w:val="24"/>
              </w:rPr>
              <w:instrText xml:space="preserve"> PAGEREF _Toc179899297 \h </w:instrText>
            </w:r>
            <w:r w:rsidR="00B969EC" w:rsidRPr="00DF4EF6">
              <w:rPr>
                <w:rFonts w:ascii="Book Antiqua" w:hAnsi="Book Antiqua"/>
                <w:noProof/>
                <w:webHidden/>
                <w:szCs w:val="24"/>
              </w:rPr>
            </w:r>
            <w:r w:rsidR="00B969EC" w:rsidRPr="00DF4EF6">
              <w:rPr>
                <w:rFonts w:ascii="Book Antiqua" w:hAnsi="Book Antiqua"/>
                <w:noProof/>
                <w:webHidden/>
                <w:szCs w:val="24"/>
              </w:rPr>
              <w:fldChar w:fldCharType="separate"/>
            </w:r>
            <w:r w:rsidR="00B969EC" w:rsidRPr="00DF4EF6">
              <w:rPr>
                <w:rFonts w:ascii="Book Antiqua" w:hAnsi="Book Antiqua"/>
                <w:noProof/>
                <w:webHidden/>
                <w:szCs w:val="24"/>
              </w:rPr>
              <w:t>14</w:t>
            </w:r>
            <w:r w:rsidR="00B969EC" w:rsidRPr="00DF4EF6">
              <w:rPr>
                <w:rFonts w:ascii="Book Antiqua" w:hAnsi="Book Antiqua"/>
                <w:noProof/>
                <w:webHidden/>
                <w:szCs w:val="24"/>
              </w:rPr>
              <w:fldChar w:fldCharType="end"/>
            </w:r>
          </w:hyperlink>
        </w:p>
        <w:p w14:paraId="6F111AE9" w14:textId="77777777" w:rsidR="00B969EC" w:rsidRPr="00DF4EF6" w:rsidRDefault="000F1A53">
          <w:pPr>
            <w:pStyle w:val="TOC1"/>
            <w:tabs>
              <w:tab w:val="left" w:pos="660"/>
              <w:tab w:val="right" w:leader="dot" w:pos="9350"/>
            </w:tabs>
            <w:rPr>
              <w:rFonts w:ascii="Book Antiqua" w:eastAsiaTheme="minorEastAsia" w:hAnsi="Book Antiqua" w:cstheme="minorBidi"/>
              <w:noProof/>
              <w:szCs w:val="24"/>
            </w:rPr>
          </w:pPr>
          <w:hyperlink w:anchor="_Toc179899298" w:history="1">
            <w:r w:rsidR="00B969EC" w:rsidRPr="00DF4EF6">
              <w:rPr>
                <w:rStyle w:val="Hyperlink"/>
                <w:rFonts w:ascii="Book Antiqua" w:hAnsi="Book Antiqua" w:cs="Arial"/>
                <w:noProof/>
                <w:szCs w:val="24"/>
              </w:rPr>
              <w:t>3.4</w:t>
            </w:r>
            <w:r w:rsidR="00B969EC" w:rsidRPr="00DF4EF6">
              <w:rPr>
                <w:rFonts w:ascii="Book Antiqua" w:eastAsiaTheme="minorEastAsia" w:hAnsi="Book Antiqua" w:cstheme="minorBidi"/>
                <w:noProof/>
                <w:szCs w:val="24"/>
              </w:rPr>
              <w:tab/>
            </w:r>
            <w:r w:rsidR="00B969EC" w:rsidRPr="00DF4EF6">
              <w:rPr>
                <w:rStyle w:val="Hyperlink"/>
                <w:rFonts w:ascii="Book Antiqua" w:hAnsi="Book Antiqua" w:cs="Arial"/>
                <w:noProof/>
                <w:szCs w:val="24"/>
              </w:rPr>
              <w:t>Value Added Tax (VAT)</w:t>
            </w:r>
            <w:r w:rsidR="00B969EC" w:rsidRPr="00DF4EF6">
              <w:rPr>
                <w:rFonts w:ascii="Book Antiqua" w:hAnsi="Book Antiqua"/>
                <w:noProof/>
                <w:webHidden/>
                <w:szCs w:val="24"/>
              </w:rPr>
              <w:tab/>
            </w:r>
            <w:r w:rsidR="00B969EC" w:rsidRPr="00DF4EF6">
              <w:rPr>
                <w:rFonts w:ascii="Book Antiqua" w:hAnsi="Book Antiqua"/>
                <w:noProof/>
                <w:webHidden/>
                <w:szCs w:val="24"/>
              </w:rPr>
              <w:fldChar w:fldCharType="begin"/>
            </w:r>
            <w:r w:rsidR="00B969EC" w:rsidRPr="00DF4EF6">
              <w:rPr>
                <w:rFonts w:ascii="Book Antiqua" w:hAnsi="Book Antiqua"/>
                <w:noProof/>
                <w:webHidden/>
                <w:szCs w:val="24"/>
              </w:rPr>
              <w:instrText xml:space="preserve"> PAGEREF _Toc179899298 \h </w:instrText>
            </w:r>
            <w:r w:rsidR="00B969EC" w:rsidRPr="00DF4EF6">
              <w:rPr>
                <w:rFonts w:ascii="Book Antiqua" w:hAnsi="Book Antiqua"/>
                <w:noProof/>
                <w:webHidden/>
                <w:szCs w:val="24"/>
              </w:rPr>
            </w:r>
            <w:r w:rsidR="00B969EC" w:rsidRPr="00DF4EF6">
              <w:rPr>
                <w:rFonts w:ascii="Book Antiqua" w:hAnsi="Book Antiqua"/>
                <w:noProof/>
                <w:webHidden/>
                <w:szCs w:val="24"/>
              </w:rPr>
              <w:fldChar w:fldCharType="separate"/>
            </w:r>
            <w:r w:rsidR="00B969EC" w:rsidRPr="00DF4EF6">
              <w:rPr>
                <w:rFonts w:ascii="Book Antiqua" w:hAnsi="Book Antiqua"/>
                <w:noProof/>
                <w:webHidden/>
                <w:szCs w:val="24"/>
              </w:rPr>
              <w:t>15</w:t>
            </w:r>
            <w:r w:rsidR="00B969EC" w:rsidRPr="00DF4EF6">
              <w:rPr>
                <w:rFonts w:ascii="Book Antiqua" w:hAnsi="Book Antiqua"/>
                <w:noProof/>
                <w:webHidden/>
                <w:szCs w:val="24"/>
              </w:rPr>
              <w:fldChar w:fldCharType="end"/>
            </w:r>
          </w:hyperlink>
        </w:p>
        <w:p w14:paraId="7E4250EE" w14:textId="77777777" w:rsidR="00B969EC" w:rsidRPr="00DF4EF6" w:rsidRDefault="000F1A53">
          <w:pPr>
            <w:pStyle w:val="TOC1"/>
            <w:tabs>
              <w:tab w:val="left" w:pos="880"/>
              <w:tab w:val="right" w:leader="dot" w:pos="9350"/>
            </w:tabs>
            <w:rPr>
              <w:rFonts w:ascii="Book Antiqua" w:eastAsiaTheme="minorEastAsia" w:hAnsi="Book Antiqua" w:cstheme="minorBidi"/>
              <w:noProof/>
              <w:szCs w:val="24"/>
            </w:rPr>
          </w:pPr>
          <w:hyperlink w:anchor="_Toc179899299" w:history="1">
            <w:r w:rsidR="00B969EC" w:rsidRPr="00DF4EF6">
              <w:rPr>
                <w:rStyle w:val="Hyperlink"/>
                <w:rFonts w:ascii="Book Antiqua" w:hAnsi="Book Antiqua" w:cs="Arial"/>
                <w:noProof/>
                <w:szCs w:val="24"/>
              </w:rPr>
              <w:t>3.4.1</w:t>
            </w:r>
            <w:r w:rsidR="00B969EC" w:rsidRPr="00DF4EF6">
              <w:rPr>
                <w:rFonts w:ascii="Book Antiqua" w:eastAsiaTheme="minorEastAsia" w:hAnsi="Book Antiqua" w:cstheme="minorBidi"/>
                <w:noProof/>
                <w:szCs w:val="24"/>
              </w:rPr>
              <w:tab/>
            </w:r>
            <w:r w:rsidR="00B969EC" w:rsidRPr="00DF4EF6">
              <w:rPr>
                <w:rStyle w:val="Hyperlink"/>
                <w:rFonts w:ascii="Book Antiqua" w:hAnsi="Book Antiqua" w:cs="Arial"/>
                <w:noProof/>
                <w:szCs w:val="24"/>
              </w:rPr>
              <w:t>VAT Benchmark</w:t>
            </w:r>
            <w:r w:rsidR="00B969EC" w:rsidRPr="00DF4EF6">
              <w:rPr>
                <w:rFonts w:ascii="Book Antiqua" w:hAnsi="Book Antiqua"/>
                <w:noProof/>
                <w:webHidden/>
                <w:szCs w:val="24"/>
              </w:rPr>
              <w:tab/>
            </w:r>
            <w:r w:rsidR="00B969EC" w:rsidRPr="00DF4EF6">
              <w:rPr>
                <w:rFonts w:ascii="Book Antiqua" w:hAnsi="Book Antiqua"/>
                <w:noProof/>
                <w:webHidden/>
                <w:szCs w:val="24"/>
              </w:rPr>
              <w:fldChar w:fldCharType="begin"/>
            </w:r>
            <w:r w:rsidR="00B969EC" w:rsidRPr="00DF4EF6">
              <w:rPr>
                <w:rFonts w:ascii="Book Antiqua" w:hAnsi="Book Antiqua"/>
                <w:noProof/>
                <w:webHidden/>
                <w:szCs w:val="24"/>
              </w:rPr>
              <w:instrText xml:space="preserve"> PAGEREF _Toc179899299 \h </w:instrText>
            </w:r>
            <w:r w:rsidR="00B969EC" w:rsidRPr="00DF4EF6">
              <w:rPr>
                <w:rFonts w:ascii="Book Antiqua" w:hAnsi="Book Antiqua"/>
                <w:noProof/>
                <w:webHidden/>
                <w:szCs w:val="24"/>
              </w:rPr>
            </w:r>
            <w:r w:rsidR="00B969EC" w:rsidRPr="00DF4EF6">
              <w:rPr>
                <w:rFonts w:ascii="Book Antiqua" w:hAnsi="Book Antiqua"/>
                <w:noProof/>
                <w:webHidden/>
                <w:szCs w:val="24"/>
              </w:rPr>
              <w:fldChar w:fldCharType="separate"/>
            </w:r>
            <w:r w:rsidR="00B969EC" w:rsidRPr="00DF4EF6">
              <w:rPr>
                <w:rFonts w:ascii="Book Antiqua" w:hAnsi="Book Antiqua"/>
                <w:noProof/>
                <w:webHidden/>
                <w:szCs w:val="24"/>
              </w:rPr>
              <w:t>15</w:t>
            </w:r>
            <w:r w:rsidR="00B969EC" w:rsidRPr="00DF4EF6">
              <w:rPr>
                <w:rFonts w:ascii="Book Antiqua" w:hAnsi="Book Antiqua"/>
                <w:noProof/>
                <w:webHidden/>
                <w:szCs w:val="24"/>
              </w:rPr>
              <w:fldChar w:fldCharType="end"/>
            </w:r>
          </w:hyperlink>
        </w:p>
        <w:p w14:paraId="5127B711" w14:textId="77777777" w:rsidR="00B969EC" w:rsidRPr="00DF4EF6" w:rsidRDefault="000F1A53">
          <w:pPr>
            <w:pStyle w:val="TOC1"/>
            <w:tabs>
              <w:tab w:val="left" w:pos="880"/>
              <w:tab w:val="right" w:leader="dot" w:pos="9350"/>
            </w:tabs>
            <w:rPr>
              <w:rFonts w:ascii="Book Antiqua" w:eastAsiaTheme="minorEastAsia" w:hAnsi="Book Antiqua" w:cstheme="minorBidi"/>
              <w:noProof/>
              <w:szCs w:val="24"/>
            </w:rPr>
          </w:pPr>
          <w:hyperlink w:anchor="_Toc179899300" w:history="1">
            <w:r w:rsidR="00B969EC" w:rsidRPr="00DF4EF6">
              <w:rPr>
                <w:rStyle w:val="Hyperlink"/>
                <w:rFonts w:ascii="Book Antiqua" w:hAnsi="Book Antiqua" w:cs="Arial"/>
                <w:noProof/>
                <w:szCs w:val="24"/>
              </w:rPr>
              <w:t>3.4.2</w:t>
            </w:r>
            <w:r w:rsidR="00B969EC" w:rsidRPr="00DF4EF6">
              <w:rPr>
                <w:rFonts w:ascii="Book Antiqua" w:eastAsiaTheme="minorEastAsia" w:hAnsi="Book Antiqua" w:cstheme="minorBidi"/>
                <w:noProof/>
                <w:szCs w:val="24"/>
              </w:rPr>
              <w:tab/>
            </w:r>
            <w:r w:rsidR="00B969EC" w:rsidRPr="00DF4EF6">
              <w:rPr>
                <w:rStyle w:val="Hyperlink"/>
                <w:rFonts w:ascii="Book Antiqua" w:hAnsi="Book Antiqua" w:cs="Arial"/>
                <w:noProof/>
                <w:szCs w:val="24"/>
              </w:rPr>
              <w:t>VAT Expenditure</w:t>
            </w:r>
            <w:r w:rsidR="00B969EC" w:rsidRPr="00DF4EF6">
              <w:rPr>
                <w:rFonts w:ascii="Book Antiqua" w:hAnsi="Book Antiqua"/>
                <w:noProof/>
                <w:webHidden/>
                <w:szCs w:val="24"/>
              </w:rPr>
              <w:tab/>
            </w:r>
            <w:r w:rsidR="00B969EC" w:rsidRPr="00DF4EF6">
              <w:rPr>
                <w:rFonts w:ascii="Book Antiqua" w:hAnsi="Book Antiqua"/>
                <w:noProof/>
                <w:webHidden/>
                <w:szCs w:val="24"/>
              </w:rPr>
              <w:fldChar w:fldCharType="begin"/>
            </w:r>
            <w:r w:rsidR="00B969EC" w:rsidRPr="00DF4EF6">
              <w:rPr>
                <w:rFonts w:ascii="Book Antiqua" w:hAnsi="Book Antiqua"/>
                <w:noProof/>
                <w:webHidden/>
                <w:szCs w:val="24"/>
              </w:rPr>
              <w:instrText xml:space="preserve"> PAGEREF _Toc179899300 \h </w:instrText>
            </w:r>
            <w:r w:rsidR="00B969EC" w:rsidRPr="00DF4EF6">
              <w:rPr>
                <w:rFonts w:ascii="Book Antiqua" w:hAnsi="Book Antiqua"/>
                <w:noProof/>
                <w:webHidden/>
                <w:szCs w:val="24"/>
              </w:rPr>
            </w:r>
            <w:r w:rsidR="00B969EC" w:rsidRPr="00DF4EF6">
              <w:rPr>
                <w:rFonts w:ascii="Book Antiqua" w:hAnsi="Book Antiqua"/>
                <w:noProof/>
                <w:webHidden/>
                <w:szCs w:val="24"/>
              </w:rPr>
              <w:fldChar w:fldCharType="separate"/>
            </w:r>
            <w:r w:rsidR="00B969EC" w:rsidRPr="00DF4EF6">
              <w:rPr>
                <w:rFonts w:ascii="Book Antiqua" w:hAnsi="Book Antiqua"/>
                <w:noProof/>
                <w:webHidden/>
                <w:szCs w:val="24"/>
              </w:rPr>
              <w:t>15</w:t>
            </w:r>
            <w:r w:rsidR="00B969EC" w:rsidRPr="00DF4EF6">
              <w:rPr>
                <w:rFonts w:ascii="Book Antiqua" w:hAnsi="Book Antiqua"/>
                <w:noProof/>
                <w:webHidden/>
                <w:szCs w:val="24"/>
              </w:rPr>
              <w:fldChar w:fldCharType="end"/>
            </w:r>
          </w:hyperlink>
        </w:p>
        <w:p w14:paraId="7BA6E3B5" w14:textId="77777777" w:rsidR="00B969EC" w:rsidRPr="00DF4EF6" w:rsidRDefault="000F1A53">
          <w:pPr>
            <w:pStyle w:val="TOC1"/>
            <w:tabs>
              <w:tab w:val="left" w:pos="1100"/>
              <w:tab w:val="right" w:leader="dot" w:pos="9350"/>
            </w:tabs>
            <w:rPr>
              <w:rFonts w:ascii="Book Antiqua" w:eastAsiaTheme="minorEastAsia" w:hAnsi="Book Antiqua" w:cstheme="minorBidi"/>
              <w:noProof/>
              <w:szCs w:val="24"/>
            </w:rPr>
          </w:pPr>
          <w:hyperlink w:anchor="_Toc179899301" w:history="1">
            <w:r w:rsidR="00B969EC" w:rsidRPr="00DF4EF6">
              <w:rPr>
                <w:rStyle w:val="Hyperlink"/>
                <w:rFonts w:ascii="Book Antiqua" w:hAnsi="Book Antiqua" w:cs="Arial"/>
                <w:noProof/>
                <w:szCs w:val="24"/>
                <w:lang w:val="en-GB"/>
              </w:rPr>
              <w:t>3.4.2.1</w:t>
            </w:r>
            <w:r w:rsidR="00B969EC" w:rsidRPr="00DF4EF6">
              <w:rPr>
                <w:rFonts w:ascii="Book Antiqua" w:eastAsiaTheme="minorEastAsia" w:hAnsi="Book Antiqua" w:cstheme="minorBidi"/>
                <w:noProof/>
                <w:szCs w:val="24"/>
              </w:rPr>
              <w:tab/>
            </w:r>
            <w:r w:rsidR="00B969EC" w:rsidRPr="00DF4EF6">
              <w:rPr>
                <w:rStyle w:val="Hyperlink"/>
                <w:rFonts w:ascii="Book Antiqua" w:hAnsi="Book Antiqua" w:cs="Arial"/>
                <w:noProof/>
                <w:szCs w:val="24"/>
                <w:lang w:val="en-GB"/>
              </w:rPr>
              <w:t>Analysis of VAT Expenditure by Beneficiaries</w:t>
            </w:r>
            <w:r w:rsidR="00B969EC" w:rsidRPr="00DF4EF6">
              <w:rPr>
                <w:rFonts w:ascii="Book Antiqua" w:hAnsi="Book Antiqua"/>
                <w:noProof/>
                <w:webHidden/>
                <w:szCs w:val="24"/>
              </w:rPr>
              <w:tab/>
            </w:r>
            <w:r w:rsidR="00B969EC" w:rsidRPr="00DF4EF6">
              <w:rPr>
                <w:rFonts w:ascii="Book Antiqua" w:hAnsi="Book Antiqua"/>
                <w:noProof/>
                <w:webHidden/>
                <w:szCs w:val="24"/>
              </w:rPr>
              <w:fldChar w:fldCharType="begin"/>
            </w:r>
            <w:r w:rsidR="00B969EC" w:rsidRPr="00DF4EF6">
              <w:rPr>
                <w:rFonts w:ascii="Book Antiqua" w:hAnsi="Book Antiqua"/>
                <w:noProof/>
                <w:webHidden/>
                <w:szCs w:val="24"/>
              </w:rPr>
              <w:instrText xml:space="preserve"> PAGEREF _Toc179899301 \h </w:instrText>
            </w:r>
            <w:r w:rsidR="00B969EC" w:rsidRPr="00DF4EF6">
              <w:rPr>
                <w:rFonts w:ascii="Book Antiqua" w:hAnsi="Book Antiqua"/>
                <w:noProof/>
                <w:webHidden/>
                <w:szCs w:val="24"/>
              </w:rPr>
            </w:r>
            <w:r w:rsidR="00B969EC" w:rsidRPr="00DF4EF6">
              <w:rPr>
                <w:rFonts w:ascii="Book Antiqua" w:hAnsi="Book Antiqua"/>
                <w:noProof/>
                <w:webHidden/>
                <w:szCs w:val="24"/>
              </w:rPr>
              <w:fldChar w:fldCharType="separate"/>
            </w:r>
            <w:r w:rsidR="00B969EC" w:rsidRPr="00DF4EF6">
              <w:rPr>
                <w:rFonts w:ascii="Book Antiqua" w:hAnsi="Book Antiqua"/>
                <w:noProof/>
                <w:webHidden/>
                <w:szCs w:val="24"/>
              </w:rPr>
              <w:t>16</w:t>
            </w:r>
            <w:r w:rsidR="00B969EC" w:rsidRPr="00DF4EF6">
              <w:rPr>
                <w:rFonts w:ascii="Book Antiqua" w:hAnsi="Book Antiqua"/>
                <w:noProof/>
                <w:webHidden/>
                <w:szCs w:val="24"/>
              </w:rPr>
              <w:fldChar w:fldCharType="end"/>
            </w:r>
          </w:hyperlink>
        </w:p>
        <w:p w14:paraId="4C7AA378" w14:textId="77777777" w:rsidR="00B969EC" w:rsidRPr="00DF4EF6" w:rsidRDefault="000F1A53">
          <w:pPr>
            <w:pStyle w:val="TOC1"/>
            <w:tabs>
              <w:tab w:val="left" w:pos="1100"/>
              <w:tab w:val="right" w:leader="dot" w:pos="9350"/>
            </w:tabs>
            <w:rPr>
              <w:rFonts w:ascii="Book Antiqua" w:eastAsiaTheme="minorEastAsia" w:hAnsi="Book Antiqua" w:cstheme="minorBidi"/>
              <w:noProof/>
              <w:szCs w:val="24"/>
            </w:rPr>
          </w:pPr>
          <w:hyperlink w:anchor="_Toc179899302" w:history="1">
            <w:r w:rsidR="00B969EC" w:rsidRPr="00DF4EF6">
              <w:rPr>
                <w:rStyle w:val="Hyperlink"/>
                <w:rFonts w:ascii="Book Antiqua" w:hAnsi="Book Antiqua" w:cs="Arial"/>
                <w:noProof/>
                <w:szCs w:val="24"/>
                <w:lang w:val="en-GB"/>
              </w:rPr>
              <w:t>3.4.2.2</w:t>
            </w:r>
            <w:r w:rsidR="00B969EC" w:rsidRPr="00DF4EF6">
              <w:rPr>
                <w:rFonts w:ascii="Book Antiqua" w:eastAsiaTheme="minorEastAsia" w:hAnsi="Book Antiqua" w:cstheme="minorBidi"/>
                <w:noProof/>
                <w:szCs w:val="24"/>
              </w:rPr>
              <w:tab/>
            </w:r>
            <w:r w:rsidR="00B969EC" w:rsidRPr="00DF4EF6">
              <w:rPr>
                <w:rStyle w:val="Hyperlink"/>
                <w:rFonts w:ascii="Book Antiqua" w:hAnsi="Book Antiqua" w:cs="Arial"/>
                <w:noProof/>
                <w:szCs w:val="24"/>
                <w:lang w:val="en-GB"/>
              </w:rPr>
              <w:t>Analysis of VAT Expenditure on Zero rating of Domestic Supplies</w:t>
            </w:r>
            <w:r w:rsidR="00B969EC" w:rsidRPr="00DF4EF6">
              <w:rPr>
                <w:rFonts w:ascii="Book Antiqua" w:hAnsi="Book Antiqua"/>
                <w:noProof/>
                <w:webHidden/>
                <w:szCs w:val="24"/>
              </w:rPr>
              <w:tab/>
            </w:r>
            <w:r w:rsidR="00B969EC" w:rsidRPr="00DF4EF6">
              <w:rPr>
                <w:rFonts w:ascii="Book Antiqua" w:hAnsi="Book Antiqua"/>
                <w:noProof/>
                <w:webHidden/>
                <w:szCs w:val="24"/>
              </w:rPr>
              <w:fldChar w:fldCharType="begin"/>
            </w:r>
            <w:r w:rsidR="00B969EC" w:rsidRPr="00DF4EF6">
              <w:rPr>
                <w:rFonts w:ascii="Book Antiqua" w:hAnsi="Book Antiqua"/>
                <w:noProof/>
                <w:webHidden/>
                <w:szCs w:val="24"/>
              </w:rPr>
              <w:instrText xml:space="preserve"> PAGEREF _Toc179899302 \h </w:instrText>
            </w:r>
            <w:r w:rsidR="00B969EC" w:rsidRPr="00DF4EF6">
              <w:rPr>
                <w:rFonts w:ascii="Book Antiqua" w:hAnsi="Book Antiqua"/>
                <w:noProof/>
                <w:webHidden/>
                <w:szCs w:val="24"/>
              </w:rPr>
            </w:r>
            <w:r w:rsidR="00B969EC" w:rsidRPr="00DF4EF6">
              <w:rPr>
                <w:rFonts w:ascii="Book Antiqua" w:hAnsi="Book Antiqua"/>
                <w:noProof/>
                <w:webHidden/>
                <w:szCs w:val="24"/>
              </w:rPr>
              <w:fldChar w:fldCharType="separate"/>
            </w:r>
            <w:r w:rsidR="00B969EC" w:rsidRPr="00DF4EF6">
              <w:rPr>
                <w:rFonts w:ascii="Book Antiqua" w:hAnsi="Book Antiqua"/>
                <w:noProof/>
                <w:webHidden/>
                <w:szCs w:val="24"/>
              </w:rPr>
              <w:t>17</w:t>
            </w:r>
            <w:r w:rsidR="00B969EC" w:rsidRPr="00DF4EF6">
              <w:rPr>
                <w:rFonts w:ascii="Book Antiqua" w:hAnsi="Book Antiqua"/>
                <w:noProof/>
                <w:webHidden/>
                <w:szCs w:val="24"/>
              </w:rPr>
              <w:fldChar w:fldCharType="end"/>
            </w:r>
          </w:hyperlink>
        </w:p>
        <w:p w14:paraId="17DE113B" w14:textId="77777777" w:rsidR="00B969EC" w:rsidRPr="00DF4EF6" w:rsidRDefault="000F1A53">
          <w:pPr>
            <w:pStyle w:val="TOC1"/>
            <w:tabs>
              <w:tab w:val="left" w:pos="660"/>
              <w:tab w:val="right" w:leader="dot" w:pos="9350"/>
            </w:tabs>
            <w:rPr>
              <w:rFonts w:ascii="Book Antiqua" w:eastAsiaTheme="minorEastAsia" w:hAnsi="Book Antiqua" w:cstheme="minorBidi"/>
              <w:noProof/>
              <w:szCs w:val="24"/>
            </w:rPr>
          </w:pPr>
          <w:hyperlink w:anchor="_Toc179899303" w:history="1">
            <w:r w:rsidR="00B969EC" w:rsidRPr="00DF4EF6">
              <w:rPr>
                <w:rStyle w:val="Hyperlink"/>
                <w:rFonts w:ascii="Book Antiqua" w:hAnsi="Book Antiqua" w:cs="Arial"/>
                <w:noProof/>
                <w:szCs w:val="24"/>
                <w:lang w:val="en-GB"/>
              </w:rPr>
              <w:t>3.5</w:t>
            </w:r>
            <w:r w:rsidR="00B969EC" w:rsidRPr="00DF4EF6">
              <w:rPr>
                <w:rFonts w:ascii="Book Antiqua" w:eastAsiaTheme="minorEastAsia" w:hAnsi="Book Antiqua" w:cstheme="minorBidi"/>
                <w:noProof/>
                <w:szCs w:val="24"/>
              </w:rPr>
              <w:tab/>
            </w:r>
            <w:r w:rsidR="00B969EC" w:rsidRPr="00DF4EF6">
              <w:rPr>
                <w:rStyle w:val="Hyperlink"/>
                <w:rFonts w:ascii="Book Antiqua" w:hAnsi="Book Antiqua" w:cs="Arial"/>
                <w:noProof/>
                <w:szCs w:val="24"/>
                <w:lang w:val="en-GB"/>
              </w:rPr>
              <w:t>Taxes on Imports</w:t>
            </w:r>
            <w:r w:rsidR="00B969EC" w:rsidRPr="00DF4EF6">
              <w:rPr>
                <w:rFonts w:ascii="Book Antiqua" w:hAnsi="Book Antiqua"/>
                <w:noProof/>
                <w:webHidden/>
                <w:szCs w:val="24"/>
              </w:rPr>
              <w:tab/>
            </w:r>
            <w:r w:rsidR="00B969EC" w:rsidRPr="00DF4EF6">
              <w:rPr>
                <w:rFonts w:ascii="Book Antiqua" w:hAnsi="Book Antiqua"/>
                <w:noProof/>
                <w:webHidden/>
                <w:szCs w:val="24"/>
              </w:rPr>
              <w:fldChar w:fldCharType="begin"/>
            </w:r>
            <w:r w:rsidR="00B969EC" w:rsidRPr="00DF4EF6">
              <w:rPr>
                <w:rFonts w:ascii="Book Antiqua" w:hAnsi="Book Antiqua"/>
                <w:noProof/>
                <w:webHidden/>
                <w:szCs w:val="24"/>
              </w:rPr>
              <w:instrText xml:space="preserve"> PAGEREF _Toc179899303 \h </w:instrText>
            </w:r>
            <w:r w:rsidR="00B969EC" w:rsidRPr="00DF4EF6">
              <w:rPr>
                <w:rFonts w:ascii="Book Antiqua" w:hAnsi="Book Antiqua"/>
                <w:noProof/>
                <w:webHidden/>
                <w:szCs w:val="24"/>
              </w:rPr>
            </w:r>
            <w:r w:rsidR="00B969EC" w:rsidRPr="00DF4EF6">
              <w:rPr>
                <w:rFonts w:ascii="Book Antiqua" w:hAnsi="Book Antiqua"/>
                <w:noProof/>
                <w:webHidden/>
                <w:szCs w:val="24"/>
              </w:rPr>
              <w:fldChar w:fldCharType="separate"/>
            </w:r>
            <w:r w:rsidR="00B969EC" w:rsidRPr="00DF4EF6">
              <w:rPr>
                <w:rFonts w:ascii="Book Antiqua" w:hAnsi="Book Antiqua"/>
                <w:noProof/>
                <w:webHidden/>
                <w:szCs w:val="24"/>
              </w:rPr>
              <w:t>18</w:t>
            </w:r>
            <w:r w:rsidR="00B969EC" w:rsidRPr="00DF4EF6">
              <w:rPr>
                <w:rFonts w:ascii="Book Antiqua" w:hAnsi="Book Antiqua"/>
                <w:noProof/>
                <w:webHidden/>
                <w:szCs w:val="24"/>
              </w:rPr>
              <w:fldChar w:fldCharType="end"/>
            </w:r>
          </w:hyperlink>
        </w:p>
        <w:p w14:paraId="3D47C7B8" w14:textId="77777777" w:rsidR="00B969EC" w:rsidRPr="00DF4EF6" w:rsidRDefault="000F1A53">
          <w:pPr>
            <w:pStyle w:val="TOC1"/>
            <w:tabs>
              <w:tab w:val="left" w:pos="880"/>
              <w:tab w:val="right" w:leader="dot" w:pos="9350"/>
            </w:tabs>
            <w:rPr>
              <w:rFonts w:ascii="Book Antiqua" w:eastAsiaTheme="minorEastAsia" w:hAnsi="Book Antiqua" w:cstheme="minorBidi"/>
              <w:noProof/>
              <w:szCs w:val="24"/>
            </w:rPr>
          </w:pPr>
          <w:hyperlink w:anchor="_Toc179899304" w:history="1">
            <w:r w:rsidR="00B969EC" w:rsidRPr="00DF4EF6">
              <w:rPr>
                <w:rStyle w:val="Hyperlink"/>
                <w:rFonts w:ascii="Book Antiqua" w:hAnsi="Book Antiqua" w:cs="Arial"/>
                <w:noProof/>
                <w:szCs w:val="24"/>
                <w:lang w:val="en-GB"/>
              </w:rPr>
              <w:t>3.5.1</w:t>
            </w:r>
            <w:r w:rsidR="00B969EC" w:rsidRPr="00DF4EF6">
              <w:rPr>
                <w:rFonts w:ascii="Book Antiqua" w:eastAsiaTheme="minorEastAsia" w:hAnsi="Book Antiqua" w:cstheme="minorBidi"/>
                <w:noProof/>
                <w:szCs w:val="24"/>
              </w:rPr>
              <w:tab/>
            </w:r>
            <w:r w:rsidR="00B969EC" w:rsidRPr="00DF4EF6">
              <w:rPr>
                <w:rStyle w:val="Hyperlink"/>
                <w:rFonts w:ascii="Book Antiqua" w:hAnsi="Book Antiqua" w:cs="Arial"/>
                <w:noProof/>
                <w:szCs w:val="24"/>
                <w:lang w:val="en-GB"/>
              </w:rPr>
              <w:t>Benchmarking Taxes on imports</w:t>
            </w:r>
            <w:r w:rsidR="00B969EC" w:rsidRPr="00DF4EF6">
              <w:rPr>
                <w:rFonts w:ascii="Book Antiqua" w:hAnsi="Book Antiqua"/>
                <w:noProof/>
                <w:webHidden/>
                <w:szCs w:val="24"/>
              </w:rPr>
              <w:tab/>
            </w:r>
            <w:r w:rsidR="00B969EC" w:rsidRPr="00DF4EF6">
              <w:rPr>
                <w:rFonts w:ascii="Book Antiqua" w:hAnsi="Book Antiqua"/>
                <w:noProof/>
                <w:webHidden/>
                <w:szCs w:val="24"/>
              </w:rPr>
              <w:fldChar w:fldCharType="begin"/>
            </w:r>
            <w:r w:rsidR="00B969EC" w:rsidRPr="00DF4EF6">
              <w:rPr>
                <w:rFonts w:ascii="Book Antiqua" w:hAnsi="Book Antiqua"/>
                <w:noProof/>
                <w:webHidden/>
                <w:szCs w:val="24"/>
              </w:rPr>
              <w:instrText xml:space="preserve"> PAGEREF _Toc179899304 \h </w:instrText>
            </w:r>
            <w:r w:rsidR="00B969EC" w:rsidRPr="00DF4EF6">
              <w:rPr>
                <w:rFonts w:ascii="Book Antiqua" w:hAnsi="Book Antiqua"/>
                <w:noProof/>
                <w:webHidden/>
                <w:szCs w:val="24"/>
              </w:rPr>
            </w:r>
            <w:r w:rsidR="00B969EC" w:rsidRPr="00DF4EF6">
              <w:rPr>
                <w:rFonts w:ascii="Book Antiqua" w:hAnsi="Book Antiqua"/>
                <w:noProof/>
                <w:webHidden/>
                <w:szCs w:val="24"/>
              </w:rPr>
              <w:fldChar w:fldCharType="separate"/>
            </w:r>
            <w:r w:rsidR="00B969EC" w:rsidRPr="00DF4EF6">
              <w:rPr>
                <w:rFonts w:ascii="Book Antiqua" w:hAnsi="Book Antiqua"/>
                <w:noProof/>
                <w:webHidden/>
                <w:szCs w:val="24"/>
              </w:rPr>
              <w:t>18</w:t>
            </w:r>
            <w:r w:rsidR="00B969EC" w:rsidRPr="00DF4EF6">
              <w:rPr>
                <w:rFonts w:ascii="Book Antiqua" w:hAnsi="Book Antiqua"/>
                <w:noProof/>
                <w:webHidden/>
                <w:szCs w:val="24"/>
              </w:rPr>
              <w:fldChar w:fldCharType="end"/>
            </w:r>
          </w:hyperlink>
        </w:p>
        <w:p w14:paraId="05C5BC08" w14:textId="77777777" w:rsidR="00B969EC" w:rsidRPr="00DF4EF6" w:rsidRDefault="000F1A53">
          <w:pPr>
            <w:pStyle w:val="TOC1"/>
            <w:tabs>
              <w:tab w:val="left" w:pos="880"/>
              <w:tab w:val="right" w:leader="dot" w:pos="9350"/>
            </w:tabs>
            <w:rPr>
              <w:rFonts w:ascii="Book Antiqua" w:eastAsiaTheme="minorEastAsia" w:hAnsi="Book Antiqua" w:cstheme="minorBidi"/>
              <w:noProof/>
              <w:szCs w:val="24"/>
            </w:rPr>
          </w:pPr>
          <w:hyperlink w:anchor="_Toc179899305" w:history="1">
            <w:r w:rsidR="00B969EC" w:rsidRPr="00DF4EF6">
              <w:rPr>
                <w:rStyle w:val="Hyperlink"/>
                <w:rFonts w:ascii="Book Antiqua" w:hAnsi="Book Antiqua" w:cs="Arial"/>
                <w:noProof/>
                <w:szCs w:val="24"/>
                <w:lang w:val="en-GB"/>
              </w:rPr>
              <w:t>3.5.2</w:t>
            </w:r>
            <w:r w:rsidR="00B969EC" w:rsidRPr="00DF4EF6">
              <w:rPr>
                <w:rFonts w:ascii="Book Antiqua" w:eastAsiaTheme="minorEastAsia" w:hAnsi="Book Antiqua" w:cstheme="minorBidi"/>
                <w:noProof/>
                <w:szCs w:val="24"/>
              </w:rPr>
              <w:tab/>
            </w:r>
            <w:r w:rsidR="00B969EC" w:rsidRPr="00DF4EF6">
              <w:rPr>
                <w:rStyle w:val="Hyperlink"/>
                <w:rFonts w:ascii="Book Antiqua" w:hAnsi="Book Antiqua" w:cs="Arial"/>
                <w:noProof/>
                <w:szCs w:val="24"/>
                <w:lang w:val="en-GB"/>
              </w:rPr>
              <w:t>Tax Expenditure on Imports</w:t>
            </w:r>
            <w:r w:rsidR="00B969EC" w:rsidRPr="00DF4EF6">
              <w:rPr>
                <w:rFonts w:ascii="Book Antiqua" w:hAnsi="Book Antiqua"/>
                <w:noProof/>
                <w:webHidden/>
                <w:szCs w:val="24"/>
              </w:rPr>
              <w:tab/>
            </w:r>
            <w:r w:rsidR="00B969EC" w:rsidRPr="00DF4EF6">
              <w:rPr>
                <w:rFonts w:ascii="Book Antiqua" w:hAnsi="Book Antiqua"/>
                <w:noProof/>
                <w:webHidden/>
                <w:szCs w:val="24"/>
              </w:rPr>
              <w:fldChar w:fldCharType="begin"/>
            </w:r>
            <w:r w:rsidR="00B969EC" w:rsidRPr="00DF4EF6">
              <w:rPr>
                <w:rFonts w:ascii="Book Antiqua" w:hAnsi="Book Antiqua"/>
                <w:noProof/>
                <w:webHidden/>
                <w:szCs w:val="24"/>
              </w:rPr>
              <w:instrText xml:space="preserve"> PAGEREF _Toc179899305 \h </w:instrText>
            </w:r>
            <w:r w:rsidR="00B969EC" w:rsidRPr="00DF4EF6">
              <w:rPr>
                <w:rFonts w:ascii="Book Antiqua" w:hAnsi="Book Antiqua"/>
                <w:noProof/>
                <w:webHidden/>
                <w:szCs w:val="24"/>
              </w:rPr>
            </w:r>
            <w:r w:rsidR="00B969EC" w:rsidRPr="00DF4EF6">
              <w:rPr>
                <w:rFonts w:ascii="Book Antiqua" w:hAnsi="Book Antiqua"/>
                <w:noProof/>
                <w:webHidden/>
                <w:szCs w:val="24"/>
              </w:rPr>
              <w:fldChar w:fldCharType="separate"/>
            </w:r>
            <w:r w:rsidR="00B969EC" w:rsidRPr="00DF4EF6">
              <w:rPr>
                <w:rFonts w:ascii="Book Antiqua" w:hAnsi="Book Antiqua"/>
                <w:noProof/>
                <w:webHidden/>
                <w:szCs w:val="24"/>
              </w:rPr>
              <w:t>19</w:t>
            </w:r>
            <w:r w:rsidR="00B969EC" w:rsidRPr="00DF4EF6">
              <w:rPr>
                <w:rFonts w:ascii="Book Antiqua" w:hAnsi="Book Antiqua"/>
                <w:noProof/>
                <w:webHidden/>
                <w:szCs w:val="24"/>
              </w:rPr>
              <w:fldChar w:fldCharType="end"/>
            </w:r>
          </w:hyperlink>
        </w:p>
        <w:p w14:paraId="0DCB3EC0" w14:textId="77777777" w:rsidR="00B969EC" w:rsidRPr="00DF4EF6" w:rsidRDefault="000F1A53">
          <w:pPr>
            <w:pStyle w:val="TOC1"/>
            <w:tabs>
              <w:tab w:val="left" w:pos="660"/>
              <w:tab w:val="right" w:leader="dot" w:pos="9350"/>
            </w:tabs>
            <w:rPr>
              <w:rFonts w:ascii="Book Antiqua" w:eastAsiaTheme="minorEastAsia" w:hAnsi="Book Antiqua" w:cstheme="minorBidi"/>
              <w:noProof/>
              <w:szCs w:val="24"/>
            </w:rPr>
          </w:pPr>
          <w:hyperlink w:anchor="_Toc179899306" w:history="1">
            <w:r w:rsidR="00B969EC" w:rsidRPr="00DF4EF6">
              <w:rPr>
                <w:rStyle w:val="Hyperlink"/>
                <w:rFonts w:ascii="Book Antiqua" w:hAnsi="Book Antiqua" w:cs="Arial"/>
                <w:noProof/>
                <w:szCs w:val="24"/>
                <w:lang w:val="en-GB"/>
              </w:rPr>
              <w:t>3.6</w:t>
            </w:r>
            <w:r w:rsidR="00B969EC" w:rsidRPr="00DF4EF6">
              <w:rPr>
                <w:rFonts w:ascii="Book Antiqua" w:eastAsiaTheme="minorEastAsia" w:hAnsi="Book Antiqua" w:cstheme="minorBidi"/>
                <w:noProof/>
                <w:szCs w:val="24"/>
              </w:rPr>
              <w:tab/>
            </w:r>
            <w:r w:rsidR="00B969EC" w:rsidRPr="00DF4EF6">
              <w:rPr>
                <w:rStyle w:val="Hyperlink"/>
                <w:rFonts w:ascii="Book Antiqua" w:hAnsi="Book Antiqua" w:cs="Arial"/>
                <w:noProof/>
                <w:szCs w:val="24"/>
                <w:lang w:val="en-GB"/>
              </w:rPr>
              <w:t>Total Tax Expenditure for the Year 2023</w:t>
            </w:r>
            <w:r w:rsidR="00B969EC" w:rsidRPr="00DF4EF6">
              <w:rPr>
                <w:rFonts w:ascii="Book Antiqua" w:hAnsi="Book Antiqua"/>
                <w:noProof/>
                <w:webHidden/>
                <w:szCs w:val="24"/>
              </w:rPr>
              <w:tab/>
            </w:r>
            <w:r w:rsidR="00B969EC" w:rsidRPr="00DF4EF6">
              <w:rPr>
                <w:rFonts w:ascii="Book Antiqua" w:hAnsi="Book Antiqua"/>
                <w:noProof/>
                <w:webHidden/>
                <w:szCs w:val="24"/>
              </w:rPr>
              <w:fldChar w:fldCharType="begin"/>
            </w:r>
            <w:r w:rsidR="00B969EC" w:rsidRPr="00DF4EF6">
              <w:rPr>
                <w:rFonts w:ascii="Book Antiqua" w:hAnsi="Book Antiqua"/>
                <w:noProof/>
                <w:webHidden/>
                <w:szCs w:val="24"/>
              </w:rPr>
              <w:instrText xml:space="preserve"> PAGEREF _Toc179899306 \h </w:instrText>
            </w:r>
            <w:r w:rsidR="00B969EC" w:rsidRPr="00DF4EF6">
              <w:rPr>
                <w:rFonts w:ascii="Book Antiqua" w:hAnsi="Book Antiqua"/>
                <w:noProof/>
                <w:webHidden/>
                <w:szCs w:val="24"/>
              </w:rPr>
            </w:r>
            <w:r w:rsidR="00B969EC" w:rsidRPr="00DF4EF6">
              <w:rPr>
                <w:rFonts w:ascii="Book Antiqua" w:hAnsi="Book Antiqua"/>
                <w:noProof/>
                <w:webHidden/>
                <w:szCs w:val="24"/>
              </w:rPr>
              <w:fldChar w:fldCharType="separate"/>
            </w:r>
            <w:r w:rsidR="00B969EC" w:rsidRPr="00DF4EF6">
              <w:rPr>
                <w:rFonts w:ascii="Book Antiqua" w:hAnsi="Book Antiqua"/>
                <w:noProof/>
                <w:webHidden/>
                <w:szCs w:val="24"/>
              </w:rPr>
              <w:t>20</w:t>
            </w:r>
            <w:r w:rsidR="00B969EC" w:rsidRPr="00DF4EF6">
              <w:rPr>
                <w:rFonts w:ascii="Book Antiqua" w:hAnsi="Book Antiqua"/>
                <w:noProof/>
                <w:webHidden/>
                <w:szCs w:val="24"/>
              </w:rPr>
              <w:fldChar w:fldCharType="end"/>
            </w:r>
          </w:hyperlink>
        </w:p>
        <w:p w14:paraId="4932F5EF" w14:textId="77777777" w:rsidR="00B969EC" w:rsidRPr="00DF4EF6" w:rsidRDefault="000F1A53">
          <w:pPr>
            <w:pStyle w:val="TOC1"/>
            <w:tabs>
              <w:tab w:val="left" w:pos="660"/>
              <w:tab w:val="right" w:leader="dot" w:pos="9350"/>
            </w:tabs>
            <w:rPr>
              <w:rFonts w:ascii="Book Antiqua" w:eastAsiaTheme="minorEastAsia" w:hAnsi="Book Antiqua" w:cstheme="minorBidi"/>
              <w:noProof/>
              <w:szCs w:val="24"/>
            </w:rPr>
          </w:pPr>
          <w:hyperlink w:anchor="_Toc179899307" w:history="1">
            <w:r w:rsidR="00B969EC" w:rsidRPr="00DF4EF6">
              <w:rPr>
                <w:rStyle w:val="Hyperlink"/>
                <w:rFonts w:ascii="Book Antiqua" w:eastAsia="Aptos" w:hAnsi="Book Antiqua" w:cs="Arial"/>
                <w:noProof/>
                <w:szCs w:val="24"/>
                <w:lang w:val="en-GB"/>
              </w:rPr>
              <w:t>4.0</w:t>
            </w:r>
            <w:r w:rsidR="00B969EC" w:rsidRPr="00DF4EF6">
              <w:rPr>
                <w:rFonts w:ascii="Book Antiqua" w:eastAsiaTheme="minorEastAsia" w:hAnsi="Book Antiqua" w:cstheme="minorBidi"/>
                <w:noProof/>
                <w:szCs w:val="24"/>
              </w:rPr>
              <w:tab/>
            </w:r>
            <w:r w:rsidR="00B969EC" w:rsidRPr="00DF4EF6">
              <w:rPr>
                <w:rStyle w:val="Hyperlink"/>
                <w:rFonts w:ascii="Book Antiqua" w:eastAsia="Aptos" w:hAnsi="Book Antiqua" w:cs="Arial"/>
                <w:noProof/>
                <w:szCs w:val="24"/>
                <w:lang w:val="en-GB"/>
              </w:rPr>
              <w:t>Overview</w:t>
            </w:r>
            <w:r w:rsidR="00B969EC" w:rsidRPr="00DF4EF6">
              <w:rPr>
                <w:rFonts w:ascii="Book Antiqua" w:hAnsi="Book Antiqua"/>
                <w:noProof/>
                <w:webHidden/>
                <w:szCs w:val="24"/>
              </w:rPr>
              <w:tab/>
            </w:r>
            <w:r w:rsidR="00B969EC" w:rsidRPr="00DF4EF6">
              <w:rPr>
                <w:rFonts w:ascii="Book Antiqua" w:hAnsi="Book Antiqua"/>
                <w:noProof/>
                <w:webHidden/>
                <w:szCs w:val="24"/>
              </w:rPr>
              <w:fldChar w:fldCharType="begin"/>
            </w:r>
            <w:r w:rsidR="00B969EC" w:rsidRPr="00DF4EF6">
              <w:rPr>
                <w:rFonts w:ascii="Book Antiqua" w:hAnsi="Book Antiqua"/>
                <w:noProof/>
                <w:webHidden/>
                <w:szCs w:val="24"/>
              </w:rPr>
              <w:instrText xml:space="preserve"> PAGEREF _Toc179899307 \h </w:instrText>
            </w:r>
            <w:r w:rsidR="00B969EC" w:rsidRPr="00DF4EF6">
              <w:rPr>
                <w:rFonts w:ascii="Book Antiqua" w:hAnsi="Book Antiqua"/>
                <w:noProof/>
                <w:webHidden/>
                <w:szCs w:val="24"/>
              </w:rPr>
            </w:r>
            <w:r w:rsidR="00B969EC" w:rsidRPr="00DF4EF6">
              <w:rPr>
                <w:rFonts w:ascii="Book Antiqua" w:hAnsi="Book Antiqua"/>
                <w:noProof/>
                <w:webHidden/>
                <w:szCs w:val="24"/>
              </w:rPr>
              <w:fldChar w:fldCharType="separate"/>
            </w:r>
            <w:r w:rsidR="00B969EC" w:rsidRPr="00DF4EF6">
              <w:rPr>
                <w:rFonts w:ascii="Book Antiqua" w:hAnsi="Book Antiqua"/>
                <w:noProof/>
                <w:webHidden/>
                <w:szCs w:val="24"/>
              </w:rPr>
              <w:t>21</w:t>
            </w:r>
            <w:r w:rsidR="00B969EC" w:rsidRPr="00DF4EF6">
              <w:rPr>
                <w:rFonts w:ascii="Book Antiqua" w:hAnsi="Book Antiqua"/>
                <w:noProof/>
                <w:webHidden/>
                <w:szCs w:val="24"/>
              </w:rPr>
              <w:fldChar w:fldCharType="end"/>
            </w:r>
          </w:hyperlink>
        </w:p>
        <w:p w14:paraId="4311B5C7" w14:textId="77777777" w:rsidR="00B969EC" w:rsidRPr="00DF4EF6" w:rsidRDefault="000F1A53">
          <w:pPr>
            <w:pStyle w:val="TOC1"/>
            <w:tabs>
              <w:tab w:val="left" w:pos="660"/>
              <w:tab w:val="right" w:leader="dot" w:pos="9350"/>
            </w:tabs>
            <w:rPr>
              <w:rFonts w:ascii="Book Antiqua" w:eastAsiaTheme="minorEastAsia" w:hAnsi="Book Antiqua" w:cstheme="minorBidi"/>
              <w:noProof/>
              <w:szCs w:val="24"/>
            </w:rPr>
          </w:pPr>
          <w:hyperlink w:anchor="_Toc179899308" w:history="1">
            <w:r w:rsidR="00B969EC" w:rsidRPr="00DF4EF6">
              <w:rPr>
                <w:rStyle w:val="Hyperlink"/>
                <w:rFonts w:ascii="Book Antiqua" w:eastAsia="Aptos" w:hAnsi="Book Antiqua" w:cs="Arial"/>
                <w:noProof/>
                <w:szCs w:val="24"/>
                <w:lang w:val="en-GB"/>
              </w:rPr>
              <w:t>4.1</w:t>
            </w:r>
            <w:r w:rsidR="00B969EC" w:rsidRPr="00DF4EF6">
              <w:rPr>
                <w:rFonts w:ascii="Book Antiqua" w:eastAsiaTheme="minorEastAsia" w:hAnsi="Book Antiqua" w:cstheme="minorBidi"/>
                <w:noProof/>
                <w:szCs w:val="24"/>
              </w:rPr>
              <w:tab/>
            </w:r>
            <w:r w:rsidR="00B969EC" w:rsidRPr="00DF4EF6">
              <w:rPr>
                <w:rStyle w:val="Hyperlink"/>
                <w:rFonts w:ascii="Book Antiqua" w:eastAsia="Aptos" w:hAnsi="Book Antiqua" w:cs="Arial"/>
                <w:noProof/>
                <w:szCs w:val="24"/>
                <w:lang w:val="en-GB"/>
              </w:rPr>
              <w:t>Conclusion</w:t>
            </w:r>
            <w:r w:rsidR="00B969EC" w:rsidRPr="00DF4EF6">
              <w:rPr>
                <w:rFonts w:ascii="Book Antiqua" w:hAnsi="Book Antiqua"/>
                <w:noProof/>
                <w:webHidden/>
                <w:szCs w:val="24"/>
              </w:rPr>
              <w:tab/>
            </w:r>
            <w:r w:rsidR="00B969EC" w:rsidRPr="00DF4EF6">
              <w:rPr>
                <w:rFonts w:ascii="Book Antiqua" w:hAnsi="Book Antiqua"/>
                <w:noProof/>
                <w:webHidden/>
                <w:szCs w:val="24"/>
              </w:rPr>
              <w:fldChar w:fldCharType="begin"/>
            </w:r>
            <w:r w:rsidR="00B969EC" w:rsidRPr="00DF4EF6">
              <w:rPr>
                <w:rFonts w:ascii="Book Antiqua" w:hAnsi="Book Antiqua"/>
                <w:noProof/>
                <w:webHidden/>
                <w:szCs w:val="24"/>
              </w:rPr>
              <w:instrText xml:space="preserve"> PAGEREF _Toc179899308 \h </w:instrText>
            </w:r>
            <w:r w:rsidR="00B969EC" w:rsidRPr="00DF4EF6">
              <w:rPr>
                <w:rFonts w:ascii="Book Antiqua" w:hAnsi="Book Antiqua"/>
                <w:noProof/>
                <w:webHidden/>
                <w:szCs w:val="24"/>
              </w:rPr>
            </w:r>
            <w:r w:rsidR="00B969EC" w:rsidRPr="00DF4EF6">
              <w:rPr>
                <w:rFonts w:ascii="Book Antiqua" w:hAnsi="Book Antiqua"/>
                <w:noProof/>
                <w:webHidden/>
                <w:szCs w:val="24"/>
              </w:rPr>
              <w:fldChar w:fldCharType="separate"/>
            </w:r>
            <w:r w:rsidR="00B969EC" w:rsidRPr="00DF4EF6">
              <w:rPr>
                <w:rFonts w:ascii="Book Antiqua" w:hAnsi="Book Antiqua"/>
                <w:noProof/>
                <w:webHidden/>
                <w:szCs w:val="24"/>
              </w:rPr>
              <w:t>21</w:t>
            </w:r>
            <w:r w:rsidR="00B969EC" w:rsidRPr="00DF4EF6">
              <w:rPr>
                <w:rFonts w:ascii="Book Antiqua" w:hAnsi="Book Antiqua"/>
                <w:noProof/>
                <w:webHidden/>
                <w:szCs w:val="24"/>
              </w:rPr>
              <w:fldChar w:fldCharType="end"/>
            </w:r>
          </w:hyperlink>
        </w:p>
        <w:p w14:paraId="197778F9" w14:textId="77777777" w:rsidR="00B969EC" w:rsidRPr="00DF4EF6" w:rsidRDefault="000F1A53">
          <w:pPr>
            <w:pStyle w:val="TOC1"/>
            <w:tabs>
              <w:tab w:val="left" w:pos="660"/>
              <w:tab w:val="right" w:leader="dot" w:pos="9350"/>
            </w:tabs>
            <w:rPr>
              <w:rFonts w:ascii="Book Antiqua" w:eastAsiaTheme="minorEastAsia" w:hAnsi="Book Antiqua" w:cstheme="minorBidi"/>
              <w:noProof/>
              <w:szCs w:val="24"/>
            </w:rPr>
          </w:pPr>
          <w:hyperlink w:anchor="_Toc179899309" w:history="1">
            <w:r w:rsidR="00B969EC" w:rsidRPr="00DF4EF6">
              <w:rPr>
                <w:rStyle w:val="Hyperlink"/>
                <w:rFonts w:ascii="Book Antiqua" w:eastAsia="Aptos" w:hAnsi="Book Antiqua" w:cs="Arial"/>
                <w:noProof/>
                <w:szCs w:val="24"/>
                <w:lang w:val="en-GB"/>
              </w:rPr>
              <w:t>4.2</w:t>
            </w:r>
            <w:r w:rsidR="00B969EC" w:rsidRPr="00DF4EF6">
              <w:rPr>
                <w:rFonts w:ascii="Book Antiqua" w:eastAsiaTheme="minorEastAsia" w:hAnsi="Book Antiqua" w:cstheme="minorBidi"/>
                <w:noProof/>
                <w:szCs w:val="24"/>
              </w:rPr>
              <w:tab/>
            </w:r>
            <w:r w:rsidR="00B969EC" w:rsidRPr="00DF4EF6">
              <w:rPr>
                <w:rStyle w:val="Hyperlink"/>
                <w:rFonts w:ascii="Book Antiqua" w:eastAsia="Aptos" w:hAnsi="Book Antiqua" w:cs="Arial"/>
                <w:noProof/>
                <w:szCs w:val="24"/>
                <w:lang w:val="en-GB"/>
              </w:rPr>
              <w:t>Policy Recommendations</w:t>
            </w:r>
            <w:r w:rsidR="00B969EC" w:rsidRPr="00DF4EF6">
              <w:rPr>
                <w:rFonts w:ascii="Book Antiqua" w:hAnsi="Book Antiqua"/>
                <w:noProof/>
                <w:webHidden/>
                <w:szCs w:val="24"/>
              </w:rPr>
              <w:tab/>
            </w:r>
            <w:r w:rsidR="00B969EC" w:rsidRPr="00DF4EF6">
              <w:rPr>
                <w:rFonts w:ascii="Book Antiqua" w:hAnsi="Book Antiqua"/>
                <w:noProof/>
                <w:webHidden/>
                <w:szCs w:val="24"/>
              </w:rPr>
              <w:fldChar w:fldCharType="begin"/>
            </w:r>
            <w:r w:rsidR="00B969EC" w:rsidRPr="00DF4EF6">
              <w:rPr>
                <w:rFonts w:ascii="Book Antiqua" w:hAnsi="Book Antiqua"/>
                <w:noProof/>
                <w:webHidden/>
                <w:szCs w:val="24"/>
              </w:rPr>
              <w:instrText xml:space="preserve"> PAGEREF _Toc179899309 \h </w:instrText>
            </w:r>
            <w:r w:rsidR="00B969EC" w:rsidRPr="00DF4EF6">
              <w:rPr>
                <w:rFonts w:ascii="Book Antiqua" w:hAnsi="Book Antiqua"/>
                <w:noProof/>
                <w:webHidden/>
                <w:szCs w:val="24"/>
              </w:rPr>
            </w:r>
            <w:r w:rsidR="00B969EC" w:rsidRPr="00DF4EF6">
              <w:rPr>
                <w:rFonts w:ascii="Book Antiqua" w:hAnsi="Book Antiqua"/>
                <w:noProof/>
                <w:webHidden/>
                <w:szCs w:val="24"/>
              </w:rPr>
              <w:fldChar w:fldCharType="separate"/>
            </w:r>
            <w:r w:rsidR="00B969EC" w:rsidRPr="00DF4EF6">
              <w:rPr>
                <w:rFonts w:ascii="Book Antiqua" w:hAnsi="Book Antiqua"/>
                <w:noProof/>
                <w:webHidden/>
                <w:szCs w:val="24"/>
              </w:rPr>
              <w:t>22</w:t>
            </w:r>
            <w:r w:rsidR="00B969EC" w:rsidRPr="00DF4EF6">
              <w:rPr>
                <w:rFonts w:ascii="Book Antiqua" w:hAnsi="Book Antiqua"/>
                <w:noProof/>
                <w:webHidden/>
                <w:szCs w:val="24"/>
              </w:rPr>
              <w:fldChar w:fldCharType="end"/>
            </w:r>
          </w:hyperlink>
        </w:p>
        <w:p w14:paraId="1768AE98" w14:textId="77777777" w:rsidR="0097717D" w:rsidRDefault="006C2543" w:rsidP="0097717D">
          <w:pPr>
            <w:tabs>
              <w:tab w:val="right" w:pos="9360"/>
            </w:tabs>
            <w:rPr>
              <w:rFonts w:ascii="Book Antiqua" w:hAnsi="Book Antiqua" w:cs="Arial"/>
              <w:b/>
              <w:bCs/>
              <w:noProof/>
            </w:rPr>
          </w:pPr>
          <w:r w:rsidRPr="00DF4EF6">
            <w:rPr>
              <w:rFonts w:ascii="Book Antiqua" w:hAnsi="Book Antiqua" w:cs="Arial"/>
              <w:b/>
              <w:bCs/>
              <w:noProof/>
              <w:szCs w:val="24"/>
            </w:rPr>
            <w:fldChar w:fldCharType="end"/>
          </w:r>
          <w:r w:rsidR="00895612" w:rsidRPr="00455205">
            <w:rPr>
              <w:rFonts w:ascii="Book Antiqua" w:hAnsi="Book Antiqua" w:cs="Arial"/>
              <w:b/>
              <w:bCs/>
              <w:noProof/>
            </w:rPr>
            <w:tab/>
          </w:r>
        </w:p>
      </w:sdtContent>
    </w:sdt>
    <w:p w14:paraId="25FEB14C" w14:textId="77777777" w:rsidR="0097717D" w:rsidRDefault="0097717D">
      <w:pPr>
        <w:rPr>
          <w:rFonts w:ascii="Book Antiqua" w:eastAsia="Aptos" w:hAnsi="Book Antiqua" w:cs="Arial"/>
          <w:b/>
          <w:szCs w:val="32"/>
          <w:lang w:val="en-GB"/>
        </w:rPr>
      </w:pPr>
      <w:r>
        <w:rPr>
          <w:rFonts w:ascii="Book Antiqua" w:eastAsia="Aptos" w:hAnsi="Book Antiqua" w:cs="Arial"/>
          <w:b/>
          <w:szCs w:val="32"/>
          <w:lang w:val="en-GB"/>
        </w:rPr>
        <w:br w:type="page"/>
      </w:r>
    </w:p>
    <w:p w14:paraId="36E46D4D" w14:textId="77777777" w:rsidR="00785B77" w:rsidRPr="0097717D" w:rsidRDefault="00785B77" w:rsidP="0097717D">
      <w:pPr>
        <w:pStyle w:val="Heading1"/>
        <w:numPr>
          <w:ilvl w:val="0"/>
          <w:numId w:val="0"/>
        </w:numPr>
        <w:ind w:left="432"/>
        <w:jc w:val="center"/>
        <w:rPr>
          <w:rFonts w:ascii="Book Antiqua" w:hAnsi="Book Antiqua"/>
          <w:bCs/>
          <w:noProof/>
          <w:sz w:val="24"/>
          <w:szCs w:val="24"/>
        </w:rPr>
      </w:pPr>
      <w:bookmarkStart w:id="3" w:name="_Toc179899274"/>
      <w:r w:rsidRPr="0097717D">
        <w:rPr>
          <w:rFonts w:ascii="Book Antiqua" w:eastAsia="Aptos" w:hAnsi="Book Antiqua"/>
          <w:sz w:val="24"/>
          <w:szCs w:val="24"/>
          <w:lang w:val="en-GB"/>
        </w:rPr>
        <w:lastRenderedPageBreak/>
        <w:t>ACRONYMS</w:t>
      </w:r>
      <w:bookmarkEnd w:id="0"/>
      <w:bookmarkEnd w:id="3"/>
    </w:p>
    <w:p w14:paraId="744201C1" w14:textId="77777777" w:rsidR="0046241A" w:rsidRPr="00455205" w:rsidRDefault="0046241A" w:rsidP="000A69C8">
      <w:pPr>
        <w:spacing w:after="240"/>
        <w:rPr>
          <w:rFonts w:ascii="Book Antiqua" w:eastAsia="Aptos" w:hAnsi="Book Antiqua" w:cs="Arial"/>
          <w:lang w:val="en-GB"/>
        </w:rPr>
      </w:pPr>
      <w:r w:rsidRPr="00455205">
        <w:rPr>
          <w:rFonts w:ascii="Book Antiqua" w:eastAsia="Aptos" w:hAnsi="Book Antiqua" w:cs="Arial"/>
          <w:lang w:val="en-GB"/>
        </w:rPr>
        <w:t>BTS               Benchmarking Tax System</w:t>
      </w:r>
    </w:p>
    <w:p w14:paraId="234A40B3" w14:textId="77777777" w:rsidR="00534CA0" w:rsidRPr="00455205" w:rsidRDefault="00534CA0" w:rsidP="00785B77">
      <w:pPr>
        <w:rPr>
          <w:rFonts w:ascii="Book Antiqua" w:eastAsia="Aptos" w:hAnsi="Book Antiqua" w:cs="Arial"/>
          <w:lang w:val="en-GB"/>
        </w:rPr>
      </w:pPr>
      <w:r w:rsidRPr="00455205">
        <w:rPr>
          <w:rFonts w:ascii="Book Antiqua" w:eastAsia="Aptos" w:hAnsi="Book Antiqua" w:cs="Arial"/>
          <w:lang w:val="en-GB"/>
        </w:rPr>
        <w:t>CIT                Corporate Income Tax</w:t>
      </w:r>
    </w:p>
    <w:p w14:paraId="72A0E8F8" w14:textId="77777777" w:rsidR="0066551C" w:rsidRPr="00455205" w:rsidRDefault="0066551C" w:rsidP="00785B77">
      <w:pPr>
        <w:rPr>
          <w:rFonts w:ascii="Book Antiqua" w:eastAsia="Aptos" w:hAnsi="Book Antiqua" w:cs="Arial"/>
          <w:lang w:val="en-GB"/>
        </w:rPr>
      </w:pPr>
      <w:r w:rsidRPr="00455205">
        <w:rPr>
          <w:rFonts w:ascii="Book Antiqua" w:eastAsia="Aptos" w:hAnsi="Book Antiqua" w:cs="Arial"/>
          <w:lang w:val="en-GB"/>
        </w:rPr>
        <w:t>DSE</w:t>
      </w:r>
      <w:r w:rsidRPr="00455205">
        <w:rPr>
          <w:rFonts w:ascii="Book Antiqua" w:eastAsia="Aptos" w:hAnsi="Book Antiqua" w:cs="Arial"/>
          <w:lang w:val="en-GB"/>
        </w:rPr>
        <w:tab/>
      </w:r>
      <w:r w:rsidRPr="00455205">
        <w:rPr>
          <w:rFonts w:ascii="Book Antiqua" w:eastAsia="Aptos" w:hAnsi="Book Antiqua" w:cs="Arial"/>
          <w:lang w:val="en-GB"/>
        </w:rPr>
        <w:tab/>
        <w:t>Dar es Salaam Stock Exchange</w:t>
      </w:r>
    </w:p>
    <w:p w14:paraId="2216590C" w14:textId="77777777" w:rsidR="0066551C" w:rsidRPr="00455205" w:rsidRDefault="0066551C" w:rsidP="0066551C">
      <w:pPr>
        <w:rPr>
          <w:rFonts w:ascii="Book Antiqua" w:eastAsia="Aptos" w:hAnsi="Book Antiqua" w:cs="Arial"/>
          <w:lang w:val="en-GB"/>
        </w:rPr>
      </w:pPr>
      <w:r w:rsidRPr="00455205">
        <w:rPr>
          <w:rFonts w:ascii="Book Antiqua" w:eastAsia="Aptos" w:hAnsi="Book Antiqua" w:cs="Arial"/>
          <w:lang w:val="en-GB"/>
        </w:rPr>
        <w:t>EACCET</w:t>
      </w:r>
      <w:r w:rsidRPr="00455205">
        <w:rPr>
          <w:rFonts w:ascii="Book Antiqua" w:eastAsia="Aptos" w:hAnsi="Book Antiqua" w:cs="Arial"/>
          <w:lang w:val="en-GB"/>
        </w:rPr>
        <w:tab/>
        <w:t xml:space="preserve">East Africa Community Common External Tariff </w:t>
      </w:r>
    </w:p>
    <w:p w14:paraId="4E62EB03" w14:textId="77777777" w:rsidR="0066551C" w:rsidRPr="00455205" w:rsidRDefault="0066551C" w:rsidP="00785B77">
      <w:pPr>
        <w:rPr>
          <w:rFonts w:ascii="Book Antiqua" w:eastAsia="Aptos" w:hAnsi="Book Antiqua" w:cs="Arial"/>
          <w:lang w:val="en-GB"/>
        </w:rPr>
      </w:pPr>
      <w:r w:rsidRPr="00455205">
        <w:rPr>
          <w:rFonts w:ascii="Book Antiqua" w:eastAsia="Aptos" w:hAnsi="Book Antiqua" w:cs="Arial"/>
          <w:lang w:val="en-GB"/>
        </w:rPr>
        <w:t>EACCMA</w:t>
      </w:r>
      <w:r w:rsidRPr="00455205">
        <w:rPr>
          <w:rFonts w:ascii="Book Antiqua" w:eastAsia="Aptos" w:hAnsi="Book Antiqua" w:cs="Arial"/>
          <w:lang w:val="en-GB"/>
        </w:rPr>
        <w:tab/>
        <w:t>East African Community Customs Management Act</w:t>
      </w:r>
    </w:p>
    <w:p w14:paraId="43DEC122" w14:textId="77777777" w:rsidR="006F2E9D" w:rsidRPr="00455205" w:rsidRDefault="006F2E9D" w:rsidP="006F2E9D">
      <w:pPr>
        <w:rPr>
          <w:rFonts w:ascii="Book Antiqua" w:eastAsia="Aptos" w:hAnsi="Book Antiqua" w:cs="Arial"/>
          <w:lang w:val="en-GB"/>
        </w:rPr>
      </w:pPr>
      <w:r w:rsidRPr="00455205">
        <w:rPr>
          <w:rFonts w:ascii="Book Antiqua" w:eastAsia="Aptos" w:hAnsi="Book Antiqua" w:cs="Arial"/>
          <w:lang w:val="en-GB"/>
        </w:rPr>
        <w:t>EPZA</w:t>
      </w:r>
      <w:r w:rsidRPr="00455205">
        <w:rPr>
          <w:rFonts w:ascii="Book Antiqua" w:eastAsia="Aptos" w:hAnsi="Book Antiqua" w:cs="Arial"/>
          <w:lang w:val="en-GB"/>
        </w:rPr>
        <w:tab/>
      </w:r>
      <w:r w:rsidRPr="00455205">
        <w:rPr>
          <w:rFonts w:ascii="Book Antiqua" w:eastAsia="Aptos" w:hAnsi="Book Antiqua" w:cs="Arial"/>
          <w:lang w:val="en-GB"/>
        </w:rPr>
        <w:tab/>
        <w:t>Export Processing Zone Authority</w:t>
      </w:r>
    </w:p>
    <w:p w14:paraId="53A41688" w14:textId="77777777" w:rsidR="0066551C" w:rsidRPr="00455205" w:rsidRDefault="0040422D" w:rsidP="0066551C">
      <w:pPr>
        <w:rPr>
          <w:rFonts w:ascii="Book Antiqua" w:eastAsia="Aptos" w:hAnsi="Book Antiqua" w:cs="Arial"/>
          <w:lang w:val="en-GB"/>
        </w:rPr>
      </w:pPr>
      <w:r w:rsidRPr="00455205">
        <w:rPr>
          <w:rFonts w:ascii="Book Antiqua" w:eastAsia="Aptos" w:hAnsi="Book Antiqua" w:cs="Arial"/>
          <w:lang w:val="en-GB"/>
        </w:rPr>
        <w:t>FDI</w:t>
      </w:r>
      <w:r w:rsidRPr="00455205">
        <w:rPr>
          <w:rFonts w:ascii="Book Antiqua" w:eastAsia="Aptos" w:hAnsi="Book Antiqua" w:cs="Arial"/>
          <w:lang w:val="en-GB"/>
        </w:rPr>
        <w:tab/>
      </w:r>
      <w:r w:rsidRPr="00455205">
        <w:rPr>
          <w:rFonts w:ascii="Book Antiqua" w:eastAsia="Aptos" w:hAnsi="Book Antiqua" w:cs="Arial"/>
          <w:lang w:val="en-GB"/>
        </w:rPr>
        <w:tab/>
        <w:t xml:space="preserve">Foreign Direct Investment </w:t>
      </w:r>
    </w:p>
    <w:p w14:paraId="59014FCC" w14:textId="77777777" w:rsidR="0066551C" w:rsidRPr="00455205" w:rsidRDefault="0066551C" w:rsidP="0066551C">
      <w:pPr>
        <w:rPr>
          <w:rFonts w:ascii="Book Antiqua" w:eastAsia="Aptos" w:hAnsi="Book Antiqua" w:cs="Arial"/>
          <w:lang w:val="en-GB"/>
        </w:rPr>
      </w:pPr>
      <w:r w:rsidRPr="00455205">
        <w:rPr>
          <w:rFonts w:ascii="Book Antiqua" w:eastAsia="Aptos" w:hAnsi="Book Antiqua" w:cs="Arial"/>
          <w:lang w:val="en-GB"/>
        </w:rPr>
        <w:t>GDP</w:t>
      </w:r>
      <w:r w:rsidRPr="00455205">
        <w:rPr>
          <w:rFonts w:ascii="Book Antiqua" w:eastAsia="Aptos" w:hAnsi="Book Antiqua" w:cs="Arial"/>
          <w:lang w:val="en-GB"/>
        </w:rPr>
        <w:tab/>
      </w:r>
      <w:r w:rsidRPr="00455205">
        <w:rPr>
          <w:rFonts w:ascii="Book Antiqua" w:eastAsia="Aptos" w:hAnsi="Book Antiqua" w:cs="Arial"/>
          <w:lang w:val="en-GB"/>
        </w:rPr>
        <w:tab/>
        <w:t>Gross Domestic Product</w:t>
      </w:r>
    </w:p>
    <w:p w14:paraId="225F30A2" w14:textId="77777777" w:rsidR="00816CBD" w:rsidRPr="00455205" w:rsidRDefault="00816CBD" w:rsidP="00816CBD">
      <w:pPr>
        <w:rPr>
          <w:rFonts w:ascii="Book Antiqua" w:eastAsia="Aptos" w:hAnsi="Book Antiqua" w:cs="Arial"/>
          <w:lang w:val="en-GB"/>
        </w:rPr>
      </w:pPr>
      <w:r w:rsidRPr="00455205">
        <w:rPr>
          <w:rFonts w:ascii="Book Antiqua" w:eastAsia="Aptos" w:hAnsi="Book Antiqua" w:cs="Arial"/>
          <w:lang w:val="en-GB"/>
        </w:rPr>
        <w:t>MNEs</w:t>
      </w:r>
      <w:r w:rsidRPr="00455205">
        <w:rPr>
          <w:rFonts w:ascii="Book Antiqua" w:eastAsia="Aptos" w:hAnsi="Book Antiqua" w:cs="Arial"/>
          <w:lang w:val="en-GB"/>
        </w:rPr>
        <w:tab/>
      </w:r>
      <w:r w:rsidRPr="00455205">
        <w:rPr>
          <w:rFonts w:ascii="Book Antiqua" w:eastAsia="Aptos" w:hAnsi="Book Antiqua" w:cs="Arial"/>
          <w:lang w:val="en-GB"/>
        </w:rPr>
        <w:tab/>
        <w:t>Multinationals</w:t>
      </w:r>
    </w:p>
    <w:p w14:paraId="38D9836E" w14:textId="77777777" w:rsidR="00816CBD" w:rsidRPr="00455205" w:rsidRDefault="00816CBD" w:rsidP="00816CBD">
      <w:pPr>
        <w:rPr>
          <w:rFonts w:ascii="Book Antiqua" w:eastAsia="Aptos" w:hAnsi="Book Antiqua" w:cs="Arial"/>
          <w:lang w:val="en-GB"/>
        </w:rPr>
      </w:pPr>
      <w:r w:rsidRPr="00455205">
        <w:rPr>
          <w:rFonts w:ascii="Book Antiqua" w:eastAsia="Aptos" w:hAnsi="Book Antiqua" w:cs="Arial"/>
          <w:lang w:val="en-GB"/>
        </w:rPr>
        <w:t>MoF</w:t>
      </w:r>
      <w:r w:rsidRPr="00455205">
        <w:rPr>
          <w:rFonts w:ascii="Book Antiqua" w:eastAsia="Aptos" w:hAnsi="Book Antiqua" w:cs="Arial"/>
          <w:lang w:val="en-GB"/>
        </w:rPr>
        <w:tab/>
      </w:r>
      <w:r w:rsidRPr="00455205">
        <w:rPr>
          <w:rFonts w:ascii="Book Antiqua" w:eastAsia="Aptos" w:hAnsi="Book Antiqua" w:cs="Arial"/>
          <w:lang w:val="en-GB"/>
        </w:rPr>
        <w:tab/>
        <w:t>Ministry of Finance</w:t>
      </w:r>
    </w:p>
    <w:p w14:paraId="0B93DEDE" w14:textId="77777777" w:rsidR="0066551C" w:rsidRPr="00455205" w:rsidRDefault="00B36422" w:rsidP="00785B77">
      <w:pPr>
        <w:rPr>
          <w:rFonts w:ascii="Book Antiqua" w:eastAsia="Aptos" w:hAnsi="Book Antiqua" w:cs="Arial"/>
          <w:lang w:val="en-GB"/>
        </w:rPr>
      </w:pPr>
      <w:r w:rsidRPr="00455205">
        <w:rPr>
          <w:rFonts w:ascii="Book Antiqua" w:eastAsia="Aptos" w:hAnsi="Book Antiqua" w:cs="Arial"/>
          <w:lang w:val="en-GB"/>
        </w:rPr>
        <w:t>NISC</w:t>
      </w:r>
      <w:r w:rsidRPr="00455205">
        <w:rPr>
          <w:rFonts w:ascii="Book Antiqua" w:eastAsia="Aptos" w:hAnsi="Book Antiqua" w:cs="Arial"/>
          <w:lang w:val="en-GB"/>
        </w:rPr>
        <w:tab/>
      </w:r>
      <w:r w:rsidRPr="00455205">
        <w:rPr>
          <w:rFonts w:ascii="Book Antiqua" w:eastAsia="Aptos" w:hAnsi="Book Antiqua" w:cs="Arial"/>
          <w:lang w:val="en-GB"/>
        </w:rPr>
        <w:tab/>
        <w:t xml:space="preserve">National Investment Steering Committee  </w:t>
      </w:r>
    </w:p>
    <w:p w14:paraId="42D99E33" w14:textId="77777777" w:rsidR="00B36422" w:rsidRPr="00455205" w:rsidRDefault="00B36422" w:rsidP="00785B77">
      <w:pPr>
        <w:rPr>
          <w:rFonts w:ascii="Book Antiqua" w:eastAsia="Aptos" w:hAnsi="Book Antiqua" w:cs="Arial"/>
          <w:lang w:val="en-GB"/>
        </w:rPr>
      </w:pPr>
      <w:r w:rsidRPr="00455205">
        <w:rPr>
          <w:rFonts w:ascii="Book Antiqua" w:eastAsia="Aptos" w:hAnsi="Book Antiqua" w:cs="Arial"/>
          <w:lang w:val="en-GB"/>
        </w:rPr>
        <w:t>OECD</w:t>
      </w:r>
      <w:r w:rsidRPr="00455205">
        <w:rPr>
          <w:rFonts w:ascii="Book Antiqua" w:eastAsia="Aptos" w:hAnsi="Book Antiqua" w:cs="Arial"/>
          <w:lang w:val="en-GB"/>
        </w:rPr>
        <w:tab/>
      </w:r>
      <w:r w:rsidRPr="00455205">
        <w:rPr>
          <w:rFonts w:ascii="Book Antiqua" w:eastAsia="Aptos" w:hAnsi="Book Antiqua" w:cs="Arial"/>
          <w:lang w:val="en-GB"/>
        </w:rPr>
        <w:tab/>
        <w:t xml:space="preserve">Organization for Economic Co-operation and Development </w:t>
      </w:r>
    </w:p>
    <w:p w14:paraId="3196E32B" w14:textId="77777777" w:rsidR="0078331A" w:rsidRPr="00455205" w:rsidRDefault="0078331A" w:rsidP="00785B77">
      <w:pPr>
        <w:rPr>
          <w:rFonts w:ascii="Book Antiqua" w:eastAsia="Aptos" w:hAnsi="Book Antiqua" w:cs="Arial"/>
          <w:lang w:val="en-GB"/>
        </w:rPr>
      </w:pPr>
      <w:r w:rsidRPr="00455205">
        <w:rPr>
          <w:rFonts w:ascii="Book Antiqua" w:eastAsia="Aptos" w:hAnsi="Book Antiqua" w:cs="Arial"/>
          <w:lang w:val="en-GB"/>
        </w:rPr>
        <w:t>SADC</w:t>
      </w:r>
      <w:r w:rsidRPr="00455205">
        <w:rPr>
          <w:rFonts w:ascii="Book Antiqua" w:eastAsia="Aptos" w:hAnsi="Book Antiqua" w:cs="Arial"/>
          <w:lang w:val="en-GB"/>
        </w:rPr>
        <w:tab/>
      </w:r>
      <w:r w:rsidRPr="00455205">
        <w:rPr>
          <w:rFonts w:ascii="Book Antiqua" w:eastAsia="Aptos" w:hAnsi="Book Antiqua" w:cs="Arial"/>
          <w:lang w:val="en-GB"/>
        </w:rPr>
        <w:tab/>
        <w:t>Southern African Development Community</w:t>
      </w:r>
    </w:p>
    <w:p w14:paraId="0495BDE5" w14:textId="77777777" w:rsidR="001B049D" w:rsidRPr="00455205" w:rsidRDefault="001B049D" w:rsidP="001B049D">
      <w:pPr>
        <w:rPr>
          <w:rFonts w:ascii="Book Antiqua" w:eastAsia="Aptos" w:hAnsi="Book Antiqua" w:cs="Arial"/>
          <w:lang w:val="en-GB"/>
        </w:rPr>
      </w:pPr>
      <w:r w:rsidRPr="00455205">
        <w:rPr>
          <w:rFonts w:ascii="Book Antiqua" w:eastAsia="Aptos" w:hAnsi="Book Antiqua" w:cs="Arial"/>
          <w:lang w:val="en-GB"/>
        </w:rPr>
        <w:t>SEZ</w:t>
      </w:r>
      <w:r w:rsidRPr="00455205">
        <w:rPr>
          <w:rFonts w:ascii="Book Antiqua" w:eastAsia="Aptos" w:hAnsi="Book Antiqua" w:cs="Arial"/>
          <w:lang w:val="en-GB"/>
        </w:rPr>
        <w:tab/>
      </w:r>
      <w:r w:rsidRPr="00455205">
        <w:rPr>
          <w:rFonts w:ascii="Book Antiqua" w:eastAsia="Aptos" w:hAnsi="Book Antiqua" w:cs="Arial"/>
          <w:lang w:val="en-GB"/>
        </w:rPr>
        <w:tab/>
        <w:t>Special Economic Zone</w:t>
      </w:r>
    </w:p>
    <w:p w14:paraId="7FA2A26D" w14:textId="77777777" w:rsidR="001B049D" w:rsidRPr="00455205" w:rsidRDefault="001B049D" w:rsidP="00785B77">
      <w:pPr>
        <w:rPr>
          <w:rFonts w:ascii="Book Antiqua" w:eastAsia="Aptos" w:hAnsi="Book Antiqua" w:cs="Arial"/>
          <w:lang w:val="en-GB"/>
        </w:rPr>
      </w:pPr>
      <w:r w:rsidRPr="00455205">
        <w:rPr>
          <w:rFonts w:ascii="Book Antiqua" w:eastAsia="Aptos" w:hAnsi="Book Antiqua" w:cs="Arial"/>
          <w:lang w:val="en-GB"/>
        </w:rPr>
        <w:t>TE</w:t>
      </w:r>
      <w:r w:rsidRPr="00455205">
        <w:rPr>
          <w:rFonts w:ascii="Book Antiqua" w:eastAsia="Aptos" w:hAnsi="Book Antiqua" w:cs="Arial"/>
          <w:lang w:val="en-GB"/>
        </w:rPr>
        <w:tab/>
      </w:r>
      <w:r w:rsidRPr="00455205">
        <w:rPr>
          <w:rFonts w:ascii="Book Antiqua" w:eastAsia="Aptos" w:hAnsi="Book Antiqua" w:cs="Arial"/>
          <w:lang w:val="en-GB"/>
        </w:rPr>
        <w:tab/>
        <w:t>Tax Expenditure</w:t>
      </w:r>
    </w:p>
    <w:p w14:paraId="1D3E1E32" w14:textId="77777777" w:rsidR="0076193B" w:rsidRPr="00455205" w:rsidRDefault="0076193B" w:rsidP="00785B77">
      <w:pPr>
        <w:rPr>
          <w:rFonts w:ascii="Book Antiqua" w:eastAsia="Aptos" w:hAnsi="Book Antiqua" w:cs="Arial"/>
          <w:lang w:val="en-GB"/>
        </w:rPr>
      </w:pPr>
      <w:r w:rsidRPr="00455205">
        <w:rPr>
          <w:rFonts w:ascii="Book Antiqua" w:eastAsia="Aptos" w:hAnsi="Book Antiqua" w:cs="Arial"/>
          <w:lang w:val="en-GB"/>
        </w:rPr>
        <w:t>TIC</w:t>
      </w:r>
      <w:r w:rsidRPr="00455205">
        <w:rPr>
          <w:rFonts w:ascii="Book Antiqua" w:eastAsia="Aptos" w:hAnsi="Book Antiqua" w:cs="Arial"/>
          <w:lang w:val="en-GB"/>
        </w:rPr>
        <w:tab/>
      </w:r>
      <w:r w:rsidRPr="00455205">
        <w:rPr>
          <w:rFonts w:ascii="Book Antiqua" w:eastAsia="Aptos" w:hAnsi="Book Antiqua" w:cs="Arial"/>
          <w:lang w:val="en-GB"/>
        </w:rPr>
        <w:tab/>
        <w:t>Tanzania Investment Centre</w:t>
      </w:r>
    </w:p>
    <w:p w14:paraId="73191B89" w14:textId="77777777" w:rsidR="001B049D" w:rsidRPr="00455205" w:rsidRDefault="001B049D" w:rsidP="001B049D">
      <w:pPr>
        <w:rPr>
          <w:rFonts w:ascii="Book Antiqua" w:eastAsia="Aptos" w:hAnsi="Book Antiqua" w:cs="Arial"/>
          <w:lang w:val="en-GB"/>
        </w:rPr>
      </w:pPr>
      <w:r w:rsidRPr="00455205">
        <w:rPr>
          <w:rFonts w:ascii="Book Antiqua" w:eastAsia="Aptos" w:hAnsi="Book Antiqua" w:cs="Arial"/>
          <w:lang w:val="en-GB"/>
        </w:rPr>
        <w:t>TZS</w:t>
      </w:r>
      <w:r w:rsidRPr="00455205">
        <w:rPr>
          <w:rFonts w:ascii="Book Antiqua" w:eastAsia="Aptos" w:hAnsi="Book Antiqua" w:cs="Arial"/>
          <w:lang w:val="en-GB"/>
        </w:rPr>
        <w:tab/>
      </w:r>
      <w:r w:rsidRPr="00455205">
        <w:rPr>
          <w:rFonts w:ascii="Book Antiqua" w:eastAsia="Aptos" w:hAnsi="Book Antiqua" w:cs="Arial"/>
          <w:lang w:val="en-GB"/>
        </w:rPr>
        <w:tab/>
        <w:t>Tanzanian Shillings</w:t>
      </w:r>
    </w:p>
    <w:p w14:paraId="25423987" w14:textId="77777777" w:rsidR="001B049D" w:rsidRPr="00455205" w:rsidRDefault="001B049D" w:rsidP="00785B77">
      <w:pPr>
        <w:rPr>
          <w:rFonts w:ascii="Book Antiqua" w:eastAsia="Aptos" w:hAnsi="Book Antiqua" w:cs="Arial"/>
          <w:lang w:val="en-GB"/>
        </w:rPr>
      </w:pPr>
      <w:r w:rsidRPr="00455205">
        <w:rPr>
          <w:rFonts w:ascii="Book Antiqua" w:eastAsia="Aptos" w:hAnsi="Book Antiqua" w:cs="Arial"/>
          <w:lang w:val="en-GB"/>
        </w:rPr>
        <w:t>USD</w:t>
      </w:r>
      <w:r w:rsidRPr="00455205">
        <w:rPr>
          <w:rFonts w:ascii="Book Antiqua" w:eastAsia="Aptos" w:hAnsi="Book Antiqua" w:cs="Arial"/>
          <w:lang w:val="en-GB"/>
        </w:rPr>
        <w:tab/>
      </w:r>
      <w:r w:rsidRPr="00455205">
        <w:rPr>
          <w:rFonts w:ascii="Book Antiqua" w:eastAsia="Aptos" w:hAnsi="Book Antiqua" w:cs="Arial"/>
          <w:lang w:val="en-GB"/>
        </w:rPr>
        <w:tab/>
        <w:t>United States Dollar</w:t>
      </w:r>
    </w:p>
    <w:p w14:paraId="78A5B31A" w14:textId="77777777" w:rsidR="0076193B" w:rsidRPr="00455205" w:rsidRDefault="00B32A0D" w:rsidP="00785B77">
      <w:pPr>
        <w:rPr>
          <w:rFonts w:ascii="Book Antiqua" w:eastAsia="Aptos" w:hAnsi="Book Antiqua" w:cs="Arial"/>
          <w:lang w:val="en-GB"/>
        </w:rPr>
      </w:pPr>
      <w:r w:rsidRPr="00455205">
        <w:rPr>
          <w:rFonts w:ascii="Book Antiqua" w:eastAsia="Aptos" w:hAnsi="Book Antiqua" w:cs="Arial"/>
          <w:lang w:val="en-GB"/>
        </w:rPr>
        <w:t>VAT</w:t>
      </w:r>
      <w:r w:rsidRPr="00455205">
        <w:rPr>
          <w:rFonts w:ascii="Book Antiqua" w:eastAsia="Aptos" w:hAnsi="Book Antiqua" w:cs="Arial"/>
          <w:lang w:val="en-GB"/>
        </w:rPr>
        <w:tab/>
      </w:r>
      <w:r w:rsidRPr="00455205">
        <w:rPr>
          <w:rFonts w:ascii="Book Antiqua" w:eastAsia="Aptos" w:hAnsi="Book Antiqua" w:cs="Arial"/>
          <w:lang w:val="en-GB"/>
        </w:rPr>
        <w:tab/>
        <w:t>Value Added Tax</w:t>
      </w:r>
    </w:p>
    <w:p w14:paraId="07D4DC18" w14:textId="77777777" w:rsidR="004F4FE6" w:rsidRPr="00455205" w:rsidRDefault="004F4FE6" w:rsidP="00785B77">
      <w:pPr>
        <w:rPr>
          <w:rFonts w:ascii="Book Antiqua" w:eastAsia="Aptos" w:hAnsi="Book Antiqua" w:cs="Arial"/>
          <w:kern w:val="2"/>
          <w:szCs w:val="24"/>
          <w:lang w:val="en-GB"/>
          <w14:ligatures w14:val="standardContextual"/>
        </w:rPr>
      </w:pPr>
      <w:r w:rsidRPr="00455205">
        <w:rPr>
          <w:rFonts w:ascii="Book Antiqua" w:eastAsia="Aptos" w:hAnsi="Book Antiqua" w:cs="Arial"/>
          <w:kern w:val="2"/>
          <w:szCs w:val="24"/>
          <w:lang w:val="en-GB"/>
          <w14:ligatures w14:val="standardContextual"/>
        </w:rPr>
        <w:tab/>
      </w:r>
    </w:p>
    <w:p w14:paraId="0C0C2AB6" w14:textId="77777777" w:rsidR="00D44484" w:rsidRPr="00455205" w:rsidRDefault="00D44484" w:rsidP="00785B77">
      <w:pPr>
        <w:rPr>
          <w:rFonts w:ascii="Book Antiqua" w:eastAsia="Aptos" w:hAnsi="Book Antiqua" w:cs="Arial"/>
          <w:kern w:val="2"/>
          <w:szCs w:val="24"/>
          <w:lang w:val="en-GB"/>
          <w14:ligatures w14:val="standardContextual"/>
        </w:rPr>
      </w:pPr>
      <w:r w:rsidRPr="00455205">
        <w:rPr>
          <w:rFonts w:ascii="Book Antiqua" w:eastAsia="Aptos" w:hAnsi="Book Antiqua" w:cs="Arial"/>
          <w:kern w:val="2"/>
          <w:szCs w:val="24"/>
          <w:lang w:val="en-GB"/>
          <w14:ligatures w14:val="standardContextual"/>
        </w:rPr>
        <w:tab/>
      </w:r>
    </w:p>
    <w:p w14:paraId="49CF3F1D" w14:textId="77777777" w:rsidR="00736554" w:rsidRPr="00455205" w:rsidRDefault="00736554" w:rsidP="00D70590">
      <w:pPr>
        <w:rPr>
          <w:rFonts w:ascii="Book Antiqua" w:eastAsia="Aptos" w:hAnsi="Book Antiqua" w:cs="Arial"/>
          <w:kern w:val="2"/>
          <w:szCs w:val="24"/>
          <w:lang w:val="en-GB"/>
          <w14:ligatures w14:val="standardContextual"/>
        </w:rPr>
      </w:pPr>
    </w:p>
    <w:p w14:paraId="2EB521D0" w14:textId="77777777" w:rsidR="00F54DBE" w:rsidRPr="00455205" w:rsidRDefault="00F54DBE" w:rsidP="00785B77">
      <w:pPr>
        <w:rPr>
          <w:rFonts w:ascii="Book Antiqua" w:eastAsia="Aptos" w:hAnsi="Book Antiqua" w:cs="Arial"/>
          <w:lang w:val="en-GB"/>
        </w:rPr>
      </w:pPr>
    </w:p>
    <w:p w14:paraId="75DF0013" w14:textId="77777777" w:rsidR="0078331A" w:rsidRPr="00455205" w:rsidRDefault="0078331A" w:rsidP="00785B77">
      <w:pPr>
        <w:rPr>
          <w:rFonts w:ascii="Book Antiqua" w:eastAsia="Aptos" w:hAnsi="Book Antiqua" w:cs="Arial"/>
          <w:lang w:val="en-GB"/>
        </w:rPr>
      </w:pPr>
    </w:p>
    <w:p w14:paraId="0712DF1A" w14:textId="77777777" w:rsidR="006755B2" w:rsidRPr="00455205" w:rsidRDefault="006755B2" w:rsidP="00785B77">
      <w:pPr>
        <w:rPr>
          <w:rFonts w:ascii="Book Antiqua" w:eastAsia="Aptos" w:hAnsi="Book Antiqua" w:cs="Arial"/>
          <w:lang w:val="en-GB"/>
        </w:rPr>
      </w:pPr>
    </w:p>
    <w:p w14:paraId="7A05A835" w14:textId="77777777" w:rsidR="003D0E8D" w:rsidRPr="00455205" w:rsidRDefault="003D0E8D" w:rsidP="003D0E8D">
      <w:pPr>
        <w:rPr>
          <w:rFonts w:ascii="Book Antiqua" w:hAnsi="Book Antiqua" w:cs="Arial"/>
          <w:lang w:val="en-GB"/>
        </w:rPr>
      </w:pPr>
    </w:p>
    <w:p w14:paraId="4612E932" w14:textId="77777777" w:rsidR="00D220DF" w:rsidRPr="00455205" w:rsidRDefault="00D220DF" w:rsidP="003B0BD9">
      <w:pPr>
        <w:pStyle w:val="Heading1"/>
        <w:numPr>
          <w:ilvl w:val="0"/>
          <w:numId w:val="0"/>
        </w:numPr>
        <w:ind w:left="432" w:hanging="432"/>
        <w:jc w:val="center"/>
        <w:rPr>
          <w:rFonts w:ascii="Book Antiqua" w:eastAsia="Aptos" w:hAnsi="Book Antiqua" w:cs="Arial"/>
          <w:sz w:val="24"/>
          <w:lang w:val="en-GB"/>
        </w:rPr>
      </w:pPr>
      <w:bookmarkStart w:id="4" w:name="_Toc179899275"/>
      <w:r w:rsidRPr="00455205">
        <w:rPr>
          <w:rFonts w:ascii="Book Antiqua" w:eastAsia="Aptos" w:hAnsi="Book Antiqua" w:cs="Arial"/>
          <w:sz w:val="24"/>
          <w:lang w:val="en-GB"/>
        </w:rPr>
        <w:lastRenderedPageBreak/>
        <w:t>LIST OF TABLES</w:t>
      </w:r>
      <w:bookmarkEnd w:id="4"/>
    </w:p>
    <w:p w14:paraId="5E890B63" w14:textId="77777777" w:rsidR="00BE3537" w:rsidRPr="00455205" w:rsidRDefault="00BE3537" w:rsidP="00BE3537">
      <w:pPr>
        <w:rPr>
          <w:rFonts w:ascii="Book Antiqua" w:hAnsi="Book Antiqua" w:cs="Arial"/>
          <w:lang w:val="en-GB"/>
        </w:rPr>
      </w:pPr>
    </w:p>
    <w:p w14:paraId="4EB95D33" w14:textId="05D9D4F5" w:rsidR="006D0DB8" w:rsidRDefault="00666F06">
      <w:pPr>
        <w:pStyle w:val="TableofFigures"/>
        <w:tabs>
          <w:tab w:val="right" w:leader="dot" w:pos="9350"/>
        </w:tabs>
        <w:rPr>
          <w:rFonts w:asciiTheme="minorHAnsi" w:eastAsiaTheme="minorEastAsia" w:hAnsiTheme="minorHAnsi" w:cstheme="minorBidi"/>
          <w:noProof/>
          <w:sz w:val="22"/>
        </w:rPr>
      </w:pPr>
      <w:r w:rsidRPr="00455205">
        <w:rPr>
          <w:rFonts w:ascii="Book Antiqua" w:eastAsia="Aptos" w:hAnsi="Book Antiqua" w:cs="Arial"/>
          <w:szCs w:val="24"/>
          <w:lang w:val="en-GB"/>
        </w:rPr>
        <w:fldChar w:fldCharType="begin"/>
      </w:r>
      <w:r w:rsidRPr="00455205">
        <w:rPr>
          <w:rFonts w:ascii="Book Antiqua" w:eastAsia="Aptos" w:hAnsi="Book Antiqua" w:cs="Arial"/>
          <w:szCs w:val="24"/>
          <w:lang w:val="en-GB"/>
        </w:rPr>
        <w:instrText xml:space="preserve"> TOC \h \z \c "Table" </w:instrText>
      </w:r>
      <w:r w:rsidRPr="00455205">
        <w:rPr>
          <w:rFonts w:ascii="Book Antiqua" w:eastAsia="Aptos" w:hAnsi="Book Antiqua" w:cs="Arial"/>
          <w:szCs w:val="24"/>
          <w:lang w:val="en-GB"/>
        </w:rPr>
        <w:fldChar w:fldCharType="separate"/>
      </w:r>
      <w:hyperlink w:anchor="_Toc180511414" w:history="1">
        <w:r w:rsidR="006D0DB8" w:rsidRPr="00E52DD5">
          <w:rPr>
            <w:rStyle w:val="Hyperlink"/>
            <w:rFonts w:ascii="Book Antiqua" w:hAnsi="Book Antiqua"/>
            <w:b/>
            <w:noProof/>
          </w:rPr>
          <w:t>Table 1</w:t>
        </w:r>
        <w:r w:rsidR="006D0DB8" w:rsidRPr="00E52DD5">
          <w:rPr>
            <w:rStyle w:val="Hyperlink"/>
            <w:rFonts w:ascii="Book Antiqua" w:hAnsi="Book Antiqua" w:cs="Arial"/>
            <w:b/>
            <w:noProof/>
            <w:lang w:val="en-GB"/>
          </w:rPr>
          <w:t xml:space="preserve">: </w:t>
        </w:r>
        <w:r w:rsidR="006D0DB8" w:rsidRPr="00E52DD5">
          <w:rPr>
            <w:rStyle w:val="Hyperlink"/>
            <w:rFonts w:ascii="Book Antiqua" w:hAnsi="Book Antiqua" w:cs="Arial"/>
            <w:b/>
            <w:noProof/>
          </w:rPr>
          <w:t>Tanzania Benchmarking System</w:t>
        </w:r>
        <w:r w:rsidR="006D0DB8">
          <w:rPr>
            <w:noProof/>
            <w:webHidden/>
          </w:rPr>
          <w:tab/>
        </w:r>
        <w:r w:rsidR="006D0DB8">
          <w:rPr>
            <w:noProof/>
            <w:webHidden/>
          </w:rPr>
          <w:fldChar w:fldCharType="begin"/>
        </w:r>
        <w:r w:rsidR="006D0DB8">
          <w:rPr>
            <w:noProof/>
            <w:webHidden/>
          </w:rPr>
          <w:instrText xml:space="preserve"> PAGEREF _Toc180511414 \h </w:instrText>
        </w:r>
        <w:r w:rsidR="006D0DB8">
          <w:rPr>
            <w:noProof/>
            <w:webHidden/>
          </w:rPr>
        </w:r>
        <w:r w:rsidR="006D0DB8">
          <w:rPr>
            <w:noProof/>
            <w:webHidden/>
          </w:rPr>
          <w:fldChar w:fldCharType="separate"/>
        </w:r>
        <w:r w:rsidR="006D0DB8">
          <w:rPr>
            <w:noProof/>
            <w:webHidden/>
          </w:rPr>
          <w:t>7</w:t>
        </w:r>
        <w:r w:rsidR="006D0DB8">
          <w:rPr>
            <w:noProof/>
            <w:webHidden/>
          </w:rPr>
          <w:fldChar w:fldCharType="end"/>
        </w:r>
      </w:hyperlink>
    </w:p>
    <w:p w14:paraId="38395E41" w14:textId="7532E5AF" w:rsidR="006D0DB8" w:rsidRDefault="006D0DB8">
      <w:pPr>
        <w:pStyle w:val="TableofFigures"/>
        <w:tabs>
          <w:tab w:val="right" w:leader="dot" w:pos="9350"/>
        </w:tabs>
        <w:rPr>
          <w:rFonts w:asciiTheme="minorHAnsi" w:eastAsiaTheme="minorEastAsia" w:hAnsiTheme="minorHAnsi" w:cstheme="minorBidi"/>
          <w:noProof/>
          <w:sz w:val="22"/>
        </w:rPr>
      </w:pPr>
      <w:hyperlink w:anchor="_Toc180511415" w:history="1">
        <w:r w:rsidRPr="00E52DD5">
          <w:rPr>
            <w:rStyle w:val="Hyperlink"/>
            <w:rFonts w:ascii="Book Antiqua" w:hAnsi="Book Antiqua"/>
            <w:b/>
            <w:noProof/>
          </w:rPr>
          <w:t>Table 2: Corporate Income Tax Expenditure, 20</w:t>
        </w:r>
        <w:r w:rsidRPr="00E52DD5">
          <w:rPr>
            <w:rStyle w:val="Hyperlink"/>
            <w:rFonts w:ascii="Book Antiqua" w:hAnsi="Book Antiqua" w:cs="Arial"/>
            <w:b/>
            <w:noProof/>
          </w:rPr>
          <w:t>23</w:t>
        </w:r>
        <w:r>
          <w:rPr>
            <w:noProof/>
            <w:webHidden/>
          </w:rPr>
          <w:tab/>
        </w:r>
        <w:r>
          <w:rPr>
            <w:noProof/>
            <w:webHidden/>
          </w:rPr>
          <w:fldChar w:fldCharType="begin"/>
        </w:r>
        <w:r>
          <w:rPr>
            <w:noProof/>
            <w:webHidden/>
          </w:rPr>
          <w:instrText xml:space="preserve"> PAGEREF _Toc180511415 \h </w:instrText>
        </w:r>
        <w:r>
          <w:rPr>
            <w:noProof/>
            <w:webHidden/>
          </w:rPr>
        </w:r>
        <w:r>
          <w:rPr>
            <w:noProof/>
            <w:webHidden/>
          </w:rPr>
          <w:fldChar w:fldCharType="separate"/>
        </w:r>
        <w:r>
          <w:rPr>
            <w:noProof/>
            <w:webHidden/>
          </w:rPr>
          <w:t>14</w:t>
        </w:r>
        <w:r>
          <w:rPr>
            <w:noProof/>
            <w:webHidden/>
          </w:rPr>
          <w:fldChar w:fldCharType="end"/>
        </w:r>
      </w:hyperlink>
    </w:p>
    <w:p w14:paraId="0BE1C459" w14:textId="01E05984" w:rsidR="006D0DB8" w:rsidRDefault="006D0DB8">
      <w:pPr>
        <w:pStyle w:val="TableofFigures"/>
        <w:tabs>
          <w:tab w:val="right" w:leader="dot" w:pos="9350"/>
        </w:tabs>
        <w:rPr>
          <w:rFonts w:asciiTheme="minorHAnsi" w:eastAsiaTheme="minorEastAsia" w:hAnsiTheme="minorHAnsi" w:cstheme="minorBidi"/>
          <w:noProof/>
          <w:sz w:val="22"/>
        </w:rPr>
      </w:pPr>
      <w:hyperlink w:anchor="_Toc180511416" w:history="1">
        <w:r w:rsidRPr="00E52DD5">
          <w:rPr>
            <w:rStyle w:val="Hyperlink"/>
            <w:rFonts w:ascii="Book Antiqua" w:hAnsi="Book Antiqua"/>
            <w:b/>
            <w:noProof/>
          </w:rPr>
          <w:t>Table 3: Domestic VAT Expenditures, 2023</w:t>
        </w:r>
        <w:r>
          <w:rPr>
            <w:noProof/>
            <w:webHidden/>
          </w:rPr>
          <w:tab/>
        </w:r>
        <w:r>
          <w:rPr>
            <w:noProof/>
            <w:webHidden/>
          </w:rPr>
          <w:fldChar w:fldCharType="begin"/>
        </w:r>
        <w:r>
          <w:rPr>
            <w:noProof/>
            <w:webHidden/>
          </w:rPr>
          <w:instrText xml:space="preserve"> PAGEREF _Toc180511416 \h </w:instrText>
        </w:r>
        <w:r>
          <w:rPr>
            <w:noProof/>
            <w:webHidden/>
          </w:rPr>
        </w:r>
        <w:r>
          <w:rPr>
            <w:noProof/>
            <w:webHidden/>
          </w:rPr>
          <w:fldChar w:fldCharType="separate"/>
        </w:r>
        <w:r>
          <w:rPr>
            <w:noProof/>
            <w:webHidden/>
          </w:rPr>
          <w:t>16</w:t>
        </w:r>
        <w:r>
          <w:rPr>
            <w:noProof/>
            <w:webHidden/>
          </w:rPr>
          <w:fldChar w:fldCharType="end"/>
        </w:r>
      </w:hyperlink>
    </w:p>
    <w:p w14:paraId="6F3650E9" w14:textId="711C0338" w:rsidR="006D0DB8" w:rsidRDefault="006D0DB8">
      <w:pPr>
        <w:pStyle w:val="TableofFigures"/>
        <w:tabs>
          <w:tab w:val="right" w:leader="dot" w:pos="9350"/>
        </w:tabs>
        <w:rPr>
          <w:rFonts w:asciiTheme="minorHAnsi" w:eastAsiaTheme="minorEastAsia" w:hAnsiTheme="minorHAnsi" w:cstheme="minorBidi"/>
          <w:noProof/>
          <w:sz w:val="22"/>
        </w:rPr>
      </w:pPr>
      <w:hyperlink w:anchor="_Toc180511417" w:history="1">
        <w:r w:rsidRPr="00E52DD5">
          <w:rPr>
            <w:rStyle w:val="Hyperlink"/>
            <w:rFonts w:ascii="Book Antiqua" w:hAnsi="Book Antiqua"/>
            <w:b/>
            <w:noProof/>
          </w:rPr>
          <w:t>Table 4</w:t>
        </w:r>
        <w:r w:rsidRPr="00E52DD5">
          <w:rPr>
            <w:rStyle w:val="Hyperlink"/>
            <w:rFonts w:ascii="Book Antiqua" w:hAnsi="Book Antiqua" w:cs="Arial"/>
            <w:b/>
            <w:noProof/>
          </w:rPr>
          <w:t>: VAT Expenditures from Exempt Goods and Services</w:t>
        </w:r>
        <w:r>
          <w:rPr>
            <w:noProof/>
            <w:webHidden/>
          </w:rPr>
          <w:tab/>
        </w:r>
        <w:r>
          <w:rPr>
            <w:noProof/>
            <w:webHidden/>
          </w:rPr>
          <w:fldChar w:fldCharType="begin"/>
        </w:r>
        <w:r>
          <w:rPr>
            <w:noProof/>
            <w:webHidden/>
          </w:rPr>
          <w:instrText xml:space="preserve"> PAGEREF _Toc180511417 \h </w:instrText>
        </w:r>
        <w:r>
          <w:rPr>
            <w:noProof/>
            <w:webHidden/>
          </w:rPr>
        </w:r>
        <w:r>
          <w:rPr>
            <w:noProof/>
            <w:webHidden/>
          </w:rPr>
          <w:fldChar w:fldCharType="separate"/>
        </w:r>
        <w:r>
          <w:rPr>
            <w:noProof/>
            <w:webHidden/>
          </w:rPr>
          <w:t>17</w:t>
        </w:r>
        <w:r>
          <w:rPr>
            <w:noProof/>
            <w:webHidden/>
          </w:rPr>
          <w:fldChar w:fldCharType="end"/>
        </w:r>
      </w:hyperlink>
    </w:p>
    <w:p w14:paraId="11CAFEE5" w14:textId="459DB677" w:rsidR="006D0DB8" w:rsidRDefault="006D0DB8">
      <w:pPr>
        <w:pStyle w:val="TableofFigures"/>
        <w:tabs>
          <w:tab w:val="right" w:leader="dot" w:pos="9350"/>
        </w:tabs>
        <w:rPr>
          <w:rFonts w:asciiTheme="minorHAnsi" w:eastAsiaTheme="minorEastAsia" w:hAnsiTheme="minorHAnsi" w:cstheme="minorBidi"/>
          <w:noProof/>
          <w:sz w:val="22"/>
        </w:rPr>
      </w:pPr>
      <w:hyperlink w:anchor="_Toc180511418" w:history="1">
        <w:r w:rsidRPr="00E52DD5">
          <w:rPr>
            <w:rStyle w:val="Hyperlink"/>
            <w:rFonts w:ascii="Book Antiqua" w:hAnsi="Book Antiqua"/>
            <w:b/>
            <w:noProof/>
          </w:rPr>
          <w:t>Table 5</w:t>
        </w:r>
        <w:r w:rsidRPr="00E52DD5">
          <w:rPr>
            <w:rStyle w:val="Hyperlink"/>
            <w:rFonts w:ascii="Book Antiqua" w:hAnsi="Book Antiqua" w:cs="Arial"/>
            <w:b/>
            <w:noProof/>
            <w:lang w:val="en-GB"/>
          </w:rPr>
          <w:t xml:space="preserve">: </w:t>
        </w:r>
        <w:r w:rsidRPr="00E52DD5">
          <w:rPr>
            <w:rStyle w:val="Hyperlink"/>
            <w:rFonts w:ascii="Book Antiqua" w:hAnsi="Book Antiqua" w:cs="Arial"/>
            <w:b/>
            <w:noProof/>
          </w:rPr>
          <w:t>VAT Expenditures for Zero Rated Goods and Services</w:t>
        </w:r>
        <w:r>
          <w:rPr>
            <w:noProof/>
            <w:webHidden/>
          </w:rPr>
          <w:tab/>
        </w:r>
        <w:r>
          <w:rPr>
            <w:noProof/>
            <w:webHidden/>
          </w:rPr>
          <w:fldChar w:fldCharType="begin"/>
        </w:r>
        <w:r>
          <w:rPr>
            <w:noProof/>
            <w:webHidden/>
          </w:rPr>
          <w:instrText xml:space="preserve"> PAGEREF _Toc180511418 \h </w:instrText>
        </w:r>
        <w:r>
          <w:rPr>
            <w:noProof/>
            <w:webHidden/>
          </w:rPr>
        </w:r>
        <w:r>
          <w:rPr>
            <w:noProof/>
            <w:webHidden/>
          </w:rPr>
          <w:fldChar w:fldCharType="separate"/>
        </w:r>
        <w:r>
          <w:rPr>
            <w:noProof/>
            <w:webHidden/>
          </w:rPr>
          <w:t>17</w:t>
        </w:r>
        <w:r>
          <w:rPr>
            <w:noProof/>
            <w:webHidden/>
          </w:rPr>
          <w:fldChar w:fldCharType="end"/>
        </w:r>
      </w:hyperlink>
    </w:p>
    <w:p w14:paraId="33A16199" w14:textId="3CAA44ED" w:rsidR="006D0DB8" w:rsidRDefault="006D0DB8">
      <w:pPr>
        <w:pStyle w:val="TableofFigures"/>
        <w:tabs>
          <w:tab w:val="right" w:leader="dot" w:pos="9350"/>
        </w:tabs>
        <w:rPr>
          <w:rFonts w:asciiTheme="minorHAnsi" w:eastAsiaTheme="minorEastAsia" w:hAnsiTheme="minorHAnsi" w:cstheme="minorBidi"/>
          <w:noProof/>
          <w:sz w:val="22"/>
        </w:rPr>
      </w:pPr>
      <w:hyperlink w:anchor="_Toc180511419" w:history="1">
        <w:r w:rsidRPr="00E52DD5">
          <w:rPr>
            <w:rStyle w:val="Hyperlink"/>
            <w:rFonts w:ascii="Book Antiqua" w:hAnsi="Book Antiqua"/>
            <w:b/>
            <w:noProof/>
          </w:rPr>
          <w:t>Table 6</w:t>
        </w:r>
        <w:r w:rsidRPr="00E52DD5">
          <w:rPr>
            <w:rStyle w:val="Hyperlink"/>
            <w:rFonts w:ascii="Book Antiqua" w:hAnsi="Book Antiqua" w:cs="Arial"/>
            <w:b/>
            <w:noProof/>
          </w:rPr>
          <w:t>: Tax Expenditures for Import Taxes, 2023</w:t>
        </w:r>
        <w:r>
          <w:rPr>
            <w:noProof/>
            <w:webHidden/>
          </w:rPr>
          <w:tab/>
        </w:r>
        <w:r>
          <w:rPr>
            <w:noProof/>
            <w:webHidden/>
          </w:rPr>
          <w:fldChar w:fldCharType="begin"/>
        </w:r>
        <w:r>
          <w:rPr>
            <w:noProof/>
            <w:webHidden/>
          </w:rPr>
          <w:instrText xml:space="preserve"> PAGEREF _Toc180511419 \h </w:instrText>
        </w:r>
        <w:r>
          <w:rPr>
            <w:noProof/>
            <w:webHidden/>
          </w:rPr>
        </w:r>
        <w:r>
          <w:rPr>
            <w:noProof/>
            <w:webHidden/>
          </w:rPr>
          <w:fldChar w:fldCharType="separate"/>
        </w:r>
        <w:r>
          <w:rPr>
            <w:noProof/>
            <w:webHidden/>
          </w:rPr>
          <w:t>19</w:t>
        </w:r>
        <w:r>
          <w:rPr>
            <w:noProof/>
            <w:webHidden/>
          </w:rPr>
          <w:fldChar w:fldCharType="end"/>
        </w:r>
      </w:hyperlink>
    </w:p>
    <w:p w14:paraId="5129EC38" w14:textId="215D2E96" w:rsidR="006D0DB8" w:rsidRDefault="006D0DB8">
      <w:pPr>
        <w:pStyle w:val="TableofFigures"/>
        <w:tabs>
          <w:tab w:val="right" w:leader="dot" w:pos="9350"/>
        </w:tabs>
        <w:rPr>
          <w:rFonts w:asciiTheme="minorHAnsi" w:eastAsiaTheme="minorEastAsia" w:hAnsiTheme="minorHAnsi" w:cstheme="minorBidi"/>
          <w:noProof/>
          <w:sz w:val="22"/>
        </w:rPr>
      </w:pPr>
      <w:hyperlink w:anchor="_Toc180511420" w:history="1">
        <w:r w:rsidRPr="00E52DD5">
          <w:rPr>
            <w:rStyle w:val="Hyperlink"/>
            <w:rFonts w:ascii="Book Antiqua" w:hAnsi="Book Antiqua"/>
            <w:b/>
            <w:noProof/>
          </w:rPr>
          <w:t>Table 7</w:t>
        </w:r>
        <w:r w:rsidRPr="00E52DD5">
          <w:rPr>
            <w:rStyle w:val="Hyperlink"/>
            <w:rFonts w:ascii="Book Antiqua" w:hAnsi="Book Antiqua" w:cs="Arial"/>
            <w:b/>
            <w:noProof/>
          </w:rPr>
          <w:t>: Tanzania Tax Expenditure in 2023 by Type</w:t>
        </w:r>
        <w:r>
          <w:rPr>
            <w:noProof/>
            <w:webHidden/>
          </w:rPr>
          <w:tab/>
        </w:r>
        <w:r>
          <w:rPr>
            <w:noProof/>
            <w:webHidden/>
          </w:rPr>
          <w:fldChar w:fldCharType="begin"/>
        </w:r>
        <w:r>
          <w:rPr>
            <w:noProof/>
            <w:webHidden/>
          </w:rPr>
          <w:instrText xml:space="preserve"> PAGEREF _Toc180511420 \h </w:instrText>
        </w:r>
        <w:r>
          <w:rPr>
            <w:noProof/>
            <w:webHidden/>
          </w:rPr>
        </w:r>
        <w:r>
          <w:rPr>
            <w:noProof/>
            <w:webHidden/>
          </w:rPr>
          <w:fldChar w:fldCharType="separate"/>
        </w:r>
        <w:r>
          <w:rPr>
            <w:noProof/>
            <w:webHidden/>
          </w:rPr>
          <w:t>20</w:t>
        </w:r>
        <w:r>
          <w:rPr>
            <w:noProof/>
            <w:webHidden/>
          </w:rPr>
          <w:fldChar w:fldCharType="end"/>
        </w:r>
      </w:hyperlink>
    </w:p>
    <w:p w14:paraId="5057FEAE" w14:textId="09F83B1C" w:rsidR="006D0DB8" w:rsidRDefault="006D0DB8">
      <w:pPr>
        <w:pStyle w:val="TableofFigures"/>
        <w:tabs>
          <w:tab w:val="right" w:leader="dot" w:pos="9350"/>
        </w:tabs>
        <w:rPr>
          <w:rFonts w:asciiTheme="minorHAnsi" w:eastAsiaTheme="minorEastAsia" w:hAnsiTheme="minorHAnsi" w:cstheme="minorBidi"/>
          <w:noProof/>
          <w:sz w:val="22"/>
        </w:rPr>
      </w:pPr>
      <w:hyperlink w:anchor="_Toc180511421" w:history="1">
        <w:r w:rsidRPr="00E52DD5">
          <w:rPr>
            <w:rStyle w:val="Hyperlink"/>
            <w:rFonts w:ascii="Book Antiqua" w:hAnsi="Book Antiqua"/>
            <w:b/>
            <w:noProof/>
          </w:rPr>
          <w:t>Table 8</w:t>
        </w:r>
        <w:r w:rsidRPr="00E52DD5">
          <w:rPr>
            <w:rStyle w:val="Hyperlink"/>
            <w:rFonts w:ascii="Book Antiqua" w:eastAsia="Aptos" w:hAnsi="Book Antiqua" w:cs="Arial"/>
            <w:b/>
            <w:noProof/>
            <w:kern w:val="2"/>
            <w:lang w:val="en-GB"/>
            <w14:ligatures w14:val="standardContextual"/>
          </w:rPr>
          <w:t xml:space="preserve">: </w:t>
        </w:r>
        <w:r w:rsidRPr="00E52DD5">
          <w:rPr>
            <w:rStyle w:val="Hyperlink"/>
            <w:rFonts w:ascii="Book Antiqua" w:hAnsi="Book Antiqua"/>
            <w:b/>
            <w:noProof/>
          </w:rPr>
          <w:t>Tanzania Ta</w:t>
        </w:r>
        <w:r w:rsidRPr="00E52DD5">
          <w:rPr>
            <w:rStyle w:val="Hyperlink"/>
            <w:rFonts w:ascii="Book Antiqua" w:hAnsi="Book Antiqua"/>
            <w:b/>
            <w:noProof/>
          </w:rPr>
          <w:t>x</w:t>
        </w:r>
        <w:r w:rsidRPr="00E52DD5">
          <w:rPr>
            <w:rStyle w:val="Hyperlink"/>
            <w:rFonts w:ascii="Book Antiqua" w:hAnsi="Book Antiqua"/>
            <w:b/>
            <w:noProof/>
          </w:rPr>
          <w:t xml:space="preserve"> Expenditure in 2023 by Type (Detailed)</w:t>
        </w:r>
        <w:r>
          <w:rPr>
            <w:noProof/>
            <w:webHidden/>
          </w:rPr>
          <w:tab/>
        </w:r>
        <w:r>
          <w:rPr>
            <w:noProof/>
            <w:webHidden/>
          </w:rPr>
          <w:fldChar w:fldCharType="begin"/>
        </w:r>
        <w:r>
          <w:rPr>
            <w:noProof/>
            <w:webHidden/>
          </w:rPr>
          <w:instrText xml:space="preserve"> PAGEREF _Toc180511421 \h </w:instrText>
        </w:r>
        <w:r>
          <w:rPr>
            <w:noProof/>
            <w:webHidden/>
          </w:rPr>
        </w:r>
        <w:r>
          <w:rPr>
            <w:noProof/>
            <w:webHidden/>
          </w:rPr>
          <w:fldChar w:fldCharType="separate"/>
        </w:r>
        <w:r>
          <w:rPr>
            <w:noProof/>
            <w:webHidden/>
          </w:rPr>
          <w:t>20</w:t>
        </w:r>
        <w:r>
          <w:rPr>
            <w:noProof/>
            <w:webHidden/>
          </w:rPr>
          <w:fldChar w:fldCharType="end"/>
        </w:r>
      </w:hyperlink>
    </w:p>
    <w:p w14:paraId="5AD226FC" w14:textId="4FAB81BE" w:rsidR="006D0DB8" w:rsidRDefault="006D0DB8">
      <w:pPr>
        <w:pStyle w:val="TableofFigures"/>
        <w:tabs>
          <w:tab w:val="right" w:leader="dot" w:pos="9350"/>
        </w:tabs>
        <w:rPr>
          <w:rFonts w:asciiTheme="minorHAnsi" w:eastAsiaTheme="minorEastAsia" w:hAnsiTheme="minorHAnsi" w:cstheme="minorBidi"/>
          <w:noProof/>
          <w:sz w:val="22"/>
        </w:rPr>
      </w:pPr>
      <w:hyperlink w:anchor="_Toc180511422" w:history="1">
        <w:r w:rsidRPr="00E52DD5">
          <w:rPr>
            <w:rStyle w:val="Hyperlink"/>
            <w:rFonts w:ascii="Book Antiqua" w:hAnsi="Book Antiqua"/>
            <w:b/>
            <w:noProof/>
          </w:rPr>
          <w:t>Table 9</w:t>
        </w:r>
        <w:r w:rsidRPr="00E52DD5">
          <w:rPr>
            <w:rStyle w:val="Hyperlink"/>
            <w:rFonts w:ascii="Book Antiqua" w:eastAsia="Aptos" w:hAnsi="Book Antiqua" w:cs="Arial"/>
            <w:b/>
            <w:bCs/>
            <w:noProof/>
            <w:kern w:val="2"/>
            <w14:ligatures w14:val="standardContextual"/>
          </w:rPr>
          <w:t>: Total VAT Expenditures</w:t>
        </w:r>
        <w:r>
          <w:rPr>
            <w:noProof/>
            <w:webHidden/>
          </w:rPr>
          <w:tab/>
        </w:r>
        <w:r>
          <w:rPr>
            <w:noProof/>
            <w:webHidden/>
          </w:rPr>
          <w:fldChar w:fldCharType="begin"/>
        </w:r>
        <w:r>
          <w:rPr>
            <w:noProof/>
            <w:webHidden/>
          </w:rPr>
          <w:instrText xml:space="preserve"> PAGEREF _Toc180511422 \h </w:instrText>
        </w:r>
        <w:r>
          <w:rPr>
            <w:noProof/>
            <w:webHidden/>
          </w:rPr>
        </w:r>
        <w:r>
          <w:rPr>
            <w:noProof/>
            <w:webHidden/>
          </w:rPr>
          <w:fldChar w:fldCharType="separate"/>
        </w:r>
        <w:r>
          <w:rPr>
            <w:noProof/>
            <w:webHidden/>
          </w:rPr>
          <w:t>21</w:t>
        </w:r>
        <w:r>
          <w:rPr>
            <w:noProof/>
            <w:webHidden/>
          </w:rPr>
          <w:fldChar w:fldCharType="end"/>
        </w:r>
      </w:hyperlink>
    </w:p>
    <w:p w14:paraId="6D06B89C" w14:textId="031EC6B2" w:rsidR="002132E3" w:rsidRPr="00455205" w:rsidRDefault="00666F06" w:rsidP="002132E3">
      <w:pPr>
        <w:pStyle w:val="Heading1"/>
        <w:numPr>
          <w:ilvl w:val="0"/>
          <w:numId w:val="0"/>
        </w:numPr>
        <w:rPr>
          <w:rFonts w:ascii="Book Antiqua" w:eastAsia="Aptos" w:hAnsi="Book Antiqua" w:cs="Arial"/>
          <w:sz w:val="24"/>
          <w:szCs w:val="24"/>
          <w:lang w:val="en-GB"/>
        </w:rPr>
      </w:pPr>
      <w:r w:rsidRPr="00455205">
        <w:rPr>
          <w:rFonts w:ascii="Book Antiqua" w:eastAsia="Aptos" w:hAnsi="Book Antiqua" w:cs="Arial"/>
          <w:sz w:val="24"/>
          <w:szCs w:val="24"/>
          <w:lang w:val="en-GB"/>
        </w:rPr>
        <w:fldChar w:fldCharType="end"/>
      </w:r>
    </w:p>
    <w:p w14:paraId="35E52F6F" w14:textId="77777777" w:rsidR="002132E3" w:rsidRPr="00455205" w:rsidRDefault="002132E3">
      <w:pPr>
        <w:rPr>
          <w:rFonts w:ascii="Book Antiqua" w:eastAsia="Aptos" w:hAnsi="Book Antiqua" w:cs="Arial"/>
          <w:b/>
          <w:szCs w:val="24"/>
          <w:lang w:val="en-GB"/>
        </w:rPr>
      </w:pPr>
      <w:r w:rsidRPr="00455205">
        <w:rPr>
          <w:rFonts w:ascii="Book Antiqua" w:eastAsia="Aptos" w:hAnsi="Book Antiqua" w:cs="Arial"/>
          <w:szCs w:val="24"/>
          <w:lang w:val="en-GB"/>
        </w:rPr>
        <w:br w:type="page"/>
      </w:r>
    </w:p>
    <w:p w14:paraId="34598B6B" w14:textId="77777777" w:rsidR="00591F0B" w:rsidRPr="00455205" w:rsidRDefault="00591F0B" w:rsidP="00E7745B">
      <w:pPr>
        <w:pStyle w:val="Heading1"/>
        <w:numPr>
          <w:ilvl w:val="0"/>
          <w:numId w:val="0"/>
        </w:numPr>
        <w:ind w:left="432" w:hanging="432"/>
        <w:jc w:val="center"/>
        <w:rPr>
          <w:rFonts w:ascii="Book Antiqua" w:hAnsi="Book Antiqua" w:cs="Arial"/>
          <w:sz w:val="24"/>
        </w:rPr>
      </w:pPr>
      <w:bookmarkStart w:id="5" w:name="_Toc179899276"/>
      <w:r w:rsidRPr="00455205">
        <w:rPr>
          <w:rFonts w:ascii="Book Antiqua" w:hAnsi="Book Antiqua" w:cs="Arial"/>
          <w:sz w:val="24"/>
        </w:rPr>
        <w:lastRenderedPageBreak/>
        <w:t>EXECUTIVE SUMMARY</w:t>
      </w:r>
      <w:bookmarkEnd w:id="1"/>
      <w:bookmarkEnd w:id="5"/>
    </w:p>
    <w:p w14:paraId="6A465665" w14:textId="331FED9A" w:rsidR="00E7745B" w:rsidRPr="00455205" w:rsidRDefault="006360EB" w:rsidP="008F4F61">
      <w:pPr>
        <w:spacing w:before="240" w:line="276" w:lineRule="auto"/>
        <w:jc w:val="both"/>
        <w:rPr>
          <w:rFonts w:ascii="Book Antiqua" w:hAnsi="Book Antiqua" w:cs="Arial"/>
          <w:lang w:val="en-GB"/>
        </w:rPr>
      </w:pPr>
      <w:r w:rsidRPr="00455205">
        <w:rPr>
          <w:rFonts w:ascii="Book Antiqua" w:hAnsi="Book Antiqua" w:cs="Arial"/>
        </w:rPr>
        <w:t xml:space="preserve">This report </w:t>
      </w:r>
      <w:r w:rsidR="00B65FF8" w:rsidRPr="00455205">
        <w:rPr>
          <w:rFonts w:ascii="Book Antiqua" w:hAnsi="Book Antiqua" w:cs="Arial"/>
        </w:rPr>
        <w:t>analy</w:t>
      </w:r>
      <w:r w:rsidR="00B65FF8">
        <w:rPr>
          <w:rFonts w:ascii="Book Antiqua" w:hAnsi="Book Antiqua" w:cs="Arial"/>
        </w:rPr>
        <w:t>z</w:t>
      </w:r>
      <w:r w:rsidR="00B65FF8" w:rsidRPr="00455205">
        <w:rPr>
          <w:rFonts w:ascii="Book Antiqua" w:hAnsi="Book Antiqua" w:cs="Arial"/>
        </w:rPr>
        <w:t xml:space="preserve">es </w:t>
      </w:r>
      <w:r w:rsidR="00B65FF8">
        <w:rPr>
          <w:rFonts w:ascii="Book Antiqua" w:hAnsi="Book Antiqua" w:cs="Arial"/>
        </w:rPr>
        <w:t>t</w:t>
      </w:r>
      <w:r w:rsidR="00B65FF8" w:rsidRPr="00455205">
        <w:rPr>
          <w:rFonts w:ascii="Book Antiqua" w:hAnsi="Book Antiqua" w:cs="Arial"/>
        </w:rPr>
        <w:t xml:space="preserve">ax </w:t>
      </w:r>
      <w:r w:rsidR="00B65FF8">
        <w:rPr>
          <w:rFonts w:ascii="Book Antiqua" w:hAnsi="Book Antiqua" w:cs="Arial"/>
        </w:rPr>
        <w:t>e</w:t>
      </w:r>
      <w:r w:rsidR="00B65FF8" w:rsidRPr="00455205">
        <w:rPr>
          <w:rFonts w:ascii="Book Antiqua" w:hAnsi="Book Antiqua" w:cs="Arial"/>
        </w:rPr>
        <w:t xml:space="preserve">xpenditure </w:t>
      </w:r>
      <w:r w:rsidRPr="00455205">
        <w:rPr>
          <w:rFonts w:ascii="Book Antiqua" w:hAnsi="Book Antiqua" w:cs="Arial"/>
        </w:rPr>
        <w:t>of Tanzania for the year 2023.</w:t>
      </w:r>
      <w:r w:rsidR="00276D24" w:rsidRPr="00455205">
        <w:rPr>
          <w:rFonts w:ascii="Book Antiqua" w:eastAsia="Aptos" w:hAnsi="Book Antiqua" w:cs="Arial"/>
          <w:kern w:val="2"/>
          <w:szCs w:val="24"/>
          <w:lang w:val="en-GB"/>
          <w14:ligatures w14:val="standardContextual"/>
        </w:rPr>
        <w:t xml:space="preserve"> </w:t>
      </w:r>
      <w:r w:rsidR="00276D24" w:rsidRPr="00455205">
        <w:rPr>
          <w:rFonts w:ascii="Book Antiqua" w:hAnsi="Book Antiqua" w:cs="Arial"/>
          <w:lang w:val="en-GB"/>
        </w:rPr>
        <w:t>The estimated tax expenditure in the report was derived using the revenue foregone approach that involve</w:t>
      </w:r>
      <w:r w:rsidR="00276126" w:rsidRPr="00455205">
        <w:rPr>
          <w:rFonts w:ascii="Book Antiqua" w:hAnsi="Book Antiqua" w:cs="Arial"/>
          <w:lang w:val="en-GB"/>
        </w:rPr>
        <w:t>d</w:t>
      </w:r>
      <w:r w:rsidR="00E01368" w:rsidRPr="00455205">
        <w:rPr>
          <w:rFonts w:ascii="Book Antiqua" w:hAnsi="Book Antiqua" w:cs="Arial"/>
          <w:lang w:val="en-GB"/>
        </w:rPr>
        <w:t xml:space="preserve"> the revenue loss incurred as a result of</w:t>
      </w:r>
      <w:r w:rsidR="00276D24" w:rsidRPr="00455205">
        <w:rPr>
          <w:rFonts w:ascii="Book Antiqua" w:hAnsi="Book Antiqua" w:cs="Arial"/>
          <w:lang w:val="en-GB"/>
        </w:rPr>
        <w:t xml:space="preserve"> deviation from the benchmarking tax system.</w:t>
      </w:r>
      <w:r w:rsidR="008F4F61" w:rsidRPr="00455205">
        <w:rPr>
          <w:rFonts w:ascii="Book Antiqua" w:hAnsi="Book Antiqua" w:cs="Arial"/>
          <w:lang w:val="en-GB"/>
        </w:rPr>
        <w:t xml:space="preserve"> The main motive </w:t>
      </w:r>
      <w:r w:rsidR="00276126" w:rsidRPr="00455205">
        <w:rPr>
          <w:rFonts w:ascii="Book Antiqua" w:hAnsi="Book Antiqua" w:cs="Arial"/>
          <w:lang w:val="en-GB"/>
        </w:rPr>
        <w:t xml:space="preserve">of </w:t>
      </w:r>
      <w:r w:rsidR="00E01368" w:rsidRPr="00455205">
        <w:rPr>
          <w:rFonts w:ascii="Book Antiqua" w:hAnsi="Book Antiqua" w:cs="Arial"/>
          <w:lang w:val="en-GB"/>
        </w:rPr>
        <w:t>reporting t</w:t>
      </w:r>
      <w:r w:rsidR="008F4F61" w:rsidRPr="00455205">
        <w:rPr>
          <w:rFonts w:ascii="Book Antiqua" w:hAnsi="Book Antiqua" w:cs="Arial"/>
          <w:lang w:val="en-GB"/>
        </w:rPr>
        <w:t>ax expenditure is to improve transparency and assist the Government to realize its fiscal position and plan for the proper allo</w:t>
      </w:r>
      <w:r w:rsidR="00E01368" w:rsidRPr="00455205">
        <w:rPr>
          <w:rFonts w:ascii="Book Antiqua" w:hAnsi="Book Antiqua" w:cs="Arial"/>
          <w:lang w:val="en-GB"/>
        </w:rPr>
        <w:t xml:space="preserve">cation of the tax incentives in </w:t>
      </w:r>
      <w:r w:rsidR="008F4F61" w:rsidRPr="00455205">
        <w:rPr>
          <w:rFonts w:ascii="Book Antiqua" w:hAnsi="Book Antiqua" w:cs="Arial"/>
          <w:lang w:val="en-GB"/>
        </w:rPr>
        <w:t>the most productive sectors.</w:t>
      </w:r>
    </w:p>
    <w:p w14:paraId="276D4852" w14:textId="067BEF99" w:rsidR="00E9527F" w:rsidRPr="00455205" w:rsidRDefault="00E01368" w:rsidP="008F4F61">
      <w:pPr>
        <w:spacing w:before="240" w:line="276" w:lineRule="auto"/>
        <w:jc w:val="both"/>
        <w:rPr>
          <w:rFonts w:ascii="Book Antiqua" w:hAnsi="Book Antiqua" w:cs="Arial"/>
          <w:lang w:val="en-GB"/>
        </w:rPr>
      </w:pPr>
      <w:r w:rsidRPr="00455205">
        <w:rPr>
          <w:rFonts w:ascii="Book Antiqua" w:hAnsi="Book Antiqua" w:cs="Arial"/>
          <w:lang w:val="en-GB"/>
        </w:rPr>
        <w:t>The analysis of</w:t>
      </w:r>
      <w:r w:rsidR="005D252B" w:rsidRPr="00455205">
        <w:rPr>
          <w:rFonts w:ascii="Book Antiqua" w:hAnsi="Book Antiqua" w:cs="Arial"/>
          <w:lang w:val="en-GB"/>
        </w:rPr>
        <w:t xml:space="preserve"> tax expenditure focused on major tax items/heads including the Income Tax (Corporate Income Tax),</w:t>
      </w:r>
      <w:r w:rsidRPr="00455205">
        <w:rPr>
          <w:rFonts w:ascii="Book Antiqua" w:hAnsi="Book Antiqua" w:cs="Arial"/>
          <w:lang w:val="en-GB"/>
        </w:rPr>
        <w:t xml:space="preserve"> </w:t>
      </w:r>
      <w:r w:rsidR="00274EF2" w:rsidRPr="00455205">
        <w:rPr>
          <w:rFonts w:ascii="Book Antiqua" w:hAnsi="Book Antiqua" w:cs="Arial"/>
          <w:lang w:val="en-GB"/>
        </w:rPr>
        <w:t>Value Added Tax (VAT)</w:t>
      </w:r>
      <w:r w:rsidRPr="00455205">
        <w:rPr>
          <w:rFonts w:ascii="Book Antiqua" w:hAnsi="Book Antiqua" w:cs="Arial"/>
          <w:lang w:val="en-GB"/>
        </w:rPr>
        <w:t xml:space="preserve"> on local supplies and imports</w:t>
      </w:r>
      <w:r w:rsidR="00274EF2" w:rsidRPr="00455205">
        <w:rPr>
          <w:rFonts w:ascii="Book Antiqua" w:hAnsi="Book Antiqua" w:cs="Arial"/>
          <w:lang w:val="en-GB"/>
        </w:rPr>
        <w:t>,</w:t>
      </w:r>
      <w:r w:rsidRPr="00455205">
        <w:rPr>
          <w:rFonts w:ascii="Book Antiqua" w:hAnsi="Book Antiqua" w:cs="Arial"/>
          <w:lang w:val="en-GB"/>
        </w:rPr>
        <w:t xml:space="preserve"> Excise Duty </w:t>
      </w:r>
      <w:r w:rsidR="00B56E78" w:rsidRPr="00455205">
        <w:rPr>
          <w:rFonts w:ascii="Book Antiqua" w:hAnsi="Book Antiqua" w:cs="Arial"/>
          <w:lang w:val="en-GB"/>
        </w:rPr>
        <w:t>on</w:t>
      </w:r>
      <w:r w:rsidRPr="00455205">
        <w:rPr>
          <w:rFonts w:ascii="Book Antiqua" w:hAnsi="Book Antiqua" w:cs="Arial"/>
          <w:lang w:val="en-GB"/>
        </w:rPr>
        <w:t xml:space="preserve"> imports and</w:t>
      </w:r>
      <w:r w:rsidR="00B56E78" w:rsidRPr="00455205">
        <w:rPr>
          <w:rFonts w:ascii="Book Antiqua" w:hAnsi="Book Antiqua" w:cs="Arial"/>
          <w:lang w:val="en-GB"/>
        </w:rPr>
        <w:t xml:space="preserve"> imports</w:t>
      </w:r>
      <w:r w:rsidRPr="00455205">
        <w:rPr>
          <w:rFonts w:ascii="Book Antiqua" w:hAnsi="Book Antiqua" w:cs="Arial"/>
          <w:lang w:val="en-GB"/>
        </w:rPr>
        <w:t xml:space="preserve"> duty</w:t>
      </w:r>
      <w:r w:rsidR="00B56E78" w:rsidRPr="00455205">
        <w:rPr>
          <w:rFonts w:ascii="Book Antiqua" w:hAnsi="Book Antiqua" w:cs="Arial"/>
          <w:lang w:val="en-GB"/>
        </w:rPr>
        <w:t>.</w:t>
      </w:r>
      <w:r w:rsidRPr="00455205">
        <w:rPr>
          <w:rFonts w:ascii="Book Antiqua" w:hAnsi="Book Antiqua" w:cs="Arial"/>
          <w:lang w:val="en-GB"/>
        </w:rPr>
        <w:t xml:space="preserve"> Through the tax items, </w:t>
      </w:r>
      <w:r w:rsidR="00B65FF8">
        <w:rPr>
          <w:rFonts w:ascii="Book Antiqua" w:hAnsi="Book Antiqua" w:cs="Arial"/>
          <w:lang w:val="en-GB"/>
        </w:rPr>
        <w:t>b</w:t>
      </w:r>
      <w:r w:rsidR="00B65FF8" w:rsidRPr="00455205">
        <w:rPr>
          <w:rFonts w:ascii="Book Antiqua" w:hAnsi="Book Antiqua" w:cs="Arial"/>
          <w:lang w:val="en-GB"/>
        </w:rPr>
        <w:t xml:space="preserve">enchmarking </w:t>
      </w:r>
      <w:r w:rsidR="001F4C77" w:rsidRPr="00455205">
        <w:rPr>
          <w:rFonts w:ascii="Book Antiqua" w:hAnsi="Book Antiqua" w:cs="Arial"/>
          <w:lang w:val="en-GB"/>
        </w:rPr>
        <w:t xml:space="preserve">tax system was established </w:t>
      </w:r>
      <w:r w:rsidRPr="00455205">
        <w:rPr>
          <w:rFonts w:ascii="Book Antiqua" w:hAnsi="Book Antiqua" w:cs="Arial"/>
          <w:lang w:val="en-GB"/>
        </w:rPr>
        <w:t xml:space="preserve">on each tax item </w:t>
      </w:r>
      <w:r w:rsidR="00B65FF8">
        <w:rPr>
          <w:rFonts w:ascii="Book Antiqua" w:hAnsi="Book Antiqua" w:cs="Arial"/>
          <w:lang w:val="en-GB"/>
        </w:rPr>
        <w:t xml:space="preserve">to </w:t>
      </w:r>
      <w:r w:rsidRPr="00455205">
        <w:rPr>
          <w:rFonts w:ascii="Book Antiqua" w:hAnsi="Book Antiqua" w:cs="Arial"/>
          <w:lang w:val="en-GB"/>
        </w:rPr>
        <w:t>en</w:t>
      </w:r>
      <w:r w:rsidR="001F4C77" w:rsidRPr="00455205">
        <w:rPr>
          <w:rFonts w:ascii="Book Antiqua" w:hAnsi="Book Antiqua" w:cs="Arial"/>
          <w:lang w:val="en-GB"/>
        </w:rPr>
        <w:t>able</w:t>
      </w:r>
      <w:r w:rsidRPr="00455205">
        <w:rPr>
          <w:rFonts w:ascii="Book Antiqua" w:hAnsi="Book Antiqua" w:cs="Arial"/>
          <w:lang w:val="en-GB"/>
        </w:rPr>
        <w:t xml:space="preserve"> and facilitate estimation of</w:t>
      </w:r>
      <w:r w:rsidR="001F4C77" w:rsidRPr="00455205">
        <w:rPr>
          <w:rFonts w:ascii="Book Antiqua" w:hAnsi="Book Antiqua" w:cs="Arial"/>
          <w:lang w:val="en-GB"/>
        </w:rPr>
        <w:t xml:space="preserve"> revenue foregone (</w:t>
      </w:r>
      <w:r w:rsidR="00B65FF8">
        <w:rPr>
          <w:rFonts w:ascii="Book Antiqua" w:hAnsi="Book Antiqua" w:cs="Arial"/>
          <w:lang w:val="en-GB"/>
        </w:rPr>
        <w:t>t</w:t>
      </w:r>
      <w:r w:rsidR="00B65FF8" w:rsidRPr="00455205">
        <w:rPr>
          <w:rFonts w:ascii="Book Antiqua" w:hAnsi="Book Antiqua" w:cs="Arial"/>
          <w:lang w:val="en-GB"/>
        </w:rPr>
        <w:t xml:space="preserve">ax </w:t>
      </w:r>
      <w:r w:rsidR="001F4C77" w:rsidRPr="00455205">
        <w:rPr>
          <w:rFonts w:ascii="Book Antiqua" w:hAnsi="Book Antiqua" w:cs="Arial"/>
          <w:lang w:val="en-GB"/>
        </w:rPr>
        <w:t>expenditures).</w:t>
      </w:r>
      <w:r w:rsidR="00AD3FC4" w:rsidRPr="00455205">
        <w:rPr>
          <w:rFonts w:ascii="Book Antiqua" w:hAnsi="Book Antiqua" w:cs="Arial"/>
          <w:lang w:val="en-GB"/>
        </w:rPr>
        <w:t xml:space="preserve"> Furthermore, tax analysis </w:t>
      </w:r>
      <w:r w:rsidR="00C30724" w:rsidRPr="00455205">
        <w:rPr>
          <w:rFonts w:ascii="Book Antiqua" w:hAnsi="Book Antiqua" w:cs="Arial"/>
          <w:lang w:val="en-GB"/>
        </w:rPr>
        <w:t>narrated</w:t>
      </w:r>
      <w:r w:rsidR="007A360B" w:rsidRPr="00455205">
        <w:rPr>
          <w:rFonts w:ascii="Book Antiqua" w:hAnsi="Book Antiqua" w:cs="Arial"/>
          <w:lang w:val="en-GB"/>
        </w:rPr>
        <w:t xml:space="preserve"> percentage</w:t>
      </w:r>
      <w:r w:rsidR="00F21670" w:rsidRPr="00455205">
        <w:rPr>
          <w:rFonts w:ascii="Book Antiqua" w:hAnsi="Book Antiqua" w:cs="Arial"/>
          <w:lang w:val="en-GB"/>
        </w:rPr>
        <w:t xml:space="preserve"> share of tax expenditure to total</w:t>
      </w:r>
      <w:r w:rsidR="007A360B" w:rsidRPr="00455205">
        <w:rPr>
          <w:rFonts w:ascii="Book Antiqua" w:hAnsi="Book Antiqua" w:cs="Arial"/>
          <w:lang w:val="en-GB"/>
        </w:rPr>
        <w:t xml:space="preserve"> tax revenue collected and Gross Domestic Product (GDP).</w:t>
      </w:r>
    </w:p>
    <w:p w14:paraId="267C2D49" w14:textId="5BA37A93" w:rsidR="00176E4A" w:rsidRPr="00455205" w:rsidRDefault="00733B30" w:rsidP="00176E4A">
      <w:pPr>
        <w:spacing w:before="240" w:line="276" w:lineRule="auto"/>
        <w:jc w:val="both"/>
        <w:rPr>
          <w:rFonts w:ascii="Book Antiqua" w:hAnsi="Book Antiqua" w:cs="Arial"/>
          <w:b/>
          <w:bCs/>
          <w:lang w:val="en-GB"/>
        </w:rPr>
      </w:pPr>
      <w:r w:rsidRPr="00455205">
        <w:rPr>
          <w:rFonts w:ascii="Book Antiqua" w:hAnsi="Book Antiqua" w:cs="Arial"/>
          <w:lang w:val="en-GB"/>
        </w:rPr>
        <w:t>The re</w:t>
      </w:r>
      <w:r w:rsidR="007C3033" w:rsidRPr="00455205">
        <w:rPr>
          <w:rFonts w:ascii="Book Antiqua" w:hAnsi="Book Antiqua" w:cs="Arial"/>
          <w:lang w:val="en-GB"/>
        </w:rPr>
        <w:t>port indicates that, in</w:t>
      </w:r>
      <w:r w:rsidRPr="00455205">
        <w:rPr>
          <w:rFonts w:ascii="Book Antiqua" w:hAnsi="Book Antiqua" w:cs="Arial"/>
          <w:lang w:val="en-GB"/>
        </w:rPr>
        <w:t xml:space="preserve"> 2023 </w:t>
      </w:r>
      <w:r w:rsidR="00F43DD7" w:rsidRPr="00455205">
        <w:rPr>
          <w:rFonts w:ascii="Book Antiqua" w:hAnsi="Book Antiqua" w:cs="Arial"/>
          <w:lang w:val="en-GB"/>
        </w:rPr>
        <w:t xml:space="preserve">total tax expenditure </w:t>
      </w:r>
      <w:r w:rsidR="007C3033" w:rsidRPr="00455205">
        <w:rPr>
          <w:rFonts w:ascii="Book Antiqua" w:hAnsi="Book Antiqua" w:cs="Arial"/>
          <w:lang w:val="en-GB"/>
        </w:rPr>
        <w:t xml:space="preserve">amounted to </w:t>
      </w:r>
      <w:r w:rsidR="00F43DD7" w:rsidRPr="00455205">
        <w:rPr>
          <w:rFonts w:ascii="Book Antiqua" w:hAnsi="Book Antiqua" w:cs="Arial"/>
          <w:b/>
          <w:lang w:val="en-GB"/>
        </w:rPr>
        <w:t>TZS 3,081,312.86 million</w:t>
      </w:r>
      <w:r w:rsidR="008A77A1" w:rsidRPr="00455205">
        <w:rPr>
          <w:rFonts w:ascii="Book Antiqua" w:hAnsi="Book Antiqua" w:cs="Arial"/>
          <w:b/>
          <w:lang w:val="en-GB"/>
        </w:rPr>
        <w:t xml:space="preserve"> </w:t>
      </w:r>
      <w:r w:rsidR="008A77A1" w:rsidRPr="00455205">
        <w:rPr>
          <w:rFonts w:ascii="Book Antiqua" w:hAnsi="Book Antiqua" w:cs="Arial"/>
          <w:lang w:val="en-GB"/>
        </w:rPr>
        <w:t>which</w:t>
      </w:r>
      <w:r w:rsidR="00020F58" w:rsidRPr="00455205">
        <w:rPr>
          <w:rFonts w:ascii="Book Antiqua" w:hAnsi="Book Antiqua" w:cs="Arial"/>
          <w:lang w:val="en-GB"/>
        </w:rPr>
        <w:t xml:space="preserve"> is </w:t>
      </w:r>
      <w:r w:rsidR="00230E90" w:rsidRPr="00455205">
        <w:rPr>
          <w:rFonts w:ascii="Book Antiqua" w:hAnsi="Book Antiqua" w:cs="Arial"/>
          <w:b/>
          <w:bCs/>
        </w:rPr>
        <w:t>12.86</w:t>
      </w:r>
      <w:r w:rsidR="008A77A1" w:rsidRPr="00455205">
        <w:rPr>
          <w:rFonts w:ascii="Book Antiqua" w:hAnsi="Book Antiqua" w:cs="Arial"/>
          <w:b/>
          <w:bCs/>
        </w:rPr>
        <w:t xml:space="preserve"> percent </w:t>
      </w:r>
      <w:r w:rsidR="008A77A1" w:rsidRPr="00455205">
        <w:rPr>
          <w:rFonts w:ascii="Book Antiqua" w:hAnsi="Book Antiqua" w:cs="Arial"/>
          <w:bCs/>
        </w:rPr>
        <w:t xml:space="preserve">of the </w:t>
      </w:r>
      <w:r w:rsidR="00005553" w:rsidRPr="00455205">
        <w:rPr>
          <w:rFonts w:ascii="Book Antiqua" w:hAnsi="Book Antiqua" w:cs="Arial"/>
          <w:bCs/>
        </w:rPr>
        <w:t>total tax revenue collected</w:t>
      </w:r>
      <w:r w:rsidR="008A77A1" w:rsidRPr="00455205">
        <w:rPr>
          <w:rFonts w:ascii="Book Antiqua" w:hAnsi="Book Antiqua" w:cs="Arial"/>
          <w:bCs/>
        </w:rPr>
        <w:t xml:space="preserve"> and</w:t>
      </w:r>
      <w:r w:rsidR="008A77A1" w:rsidRPr="00455205">
        <w:rPr>
          <w:rFonts w:ascii="Book Antiqua" w:hAnsi="Book Antiqua" w:cs="Arial"/>
          <w:b/>
          <w:bCs/>
        </w:rPr>
        <w:t xml:space="preserve"> </w:t>
      </w:r>
      <w:r w:rsidR="00020F58" w:rsidRPr="00455205">
        <w:rPr>
          <w:rFonts w:ascii="Book Antiqua" w:hAnsi="Book Antiqua" w:cs="Arial"/>
          <w:b/>
          <w:bCs/>
        </w:rPr>
        <w:t>1.</w:t>
      </w:r>
      <w:r w:rsidR="00932099" w:rsidRPr="00455205">
        <w:rPr>
          <w:rFonts w:ascii="Book Antiqua" w:hAnsi="Book Antiqua" w:cs="Arial"/>
          <w:b/>
          <w:bCs/>
        </w:rPr>
        <w:t>63</w:t>
      </w:r>
      <w:r w:rsidR="00020F58" w:rsidRPr="00455205">
        <w:rPr>
          <w:rFonts w:ascii="Book Antiqua" w:hAnsi="Book Antiqua" w:cs="Arial"/>
          <w:b/>
          <w:bCs/>
        </w:rPr>
        <w:t xml:space="preserve"> percent </w:t>
      </w:r>
      <w:r w:rsidR="00020F58" w:rsidRPr="00455205">
        <w:rPr>
          <w:rFonts w:ascii="Book Antiqua" w:hAnsi="Book Antiqua" w:cs="Arial"/>
          <w:bCs/>
        </w:rPr>
        <w:t>of GDP.</w:t>
      </w:r>
      <w:r w:rsidR="00176E4A" w:rsidRPr="00455205">
        <w:rPr>
          <w:rFonts w:ascii="Book Antiqua" w:hAnsi="Book Antiqua" w:cs="Arial"/>
          <w:szCs w:val="24"/>
          <w:lang w:val="en-GB"/>
        </w:rPr>
        <w:t xml:space="preserve"> </w:t>
      </w:r>
      <w:r w:rsidR="00176E4A" w:rsidRPr="00455205">
        <w:rPr>
          <w:rFonts w:ascii="Book Antiqua" w:hAnsi="Book Antiqua" w:cs="Arial"/>
          <w:bCs/>
          <w:lang w:val="en-GB"/>
        </w:rPr>
        <w:t xml:space="preserve">This amount comprises tax expenditure on Income Tax </w:t>
      </w:r>
      <w:r w:rsidR="007C3033" w:rsidRPr="00455205">
        <w:rPr>
          <w:rFonts w:ascii="Book Antiqua" w:hAnsi="Book Antiqua" w:cs="Arial"/>
          <w:bCs/>
          <w:lang w:val="en-GB"/>
        </w:rPr>
        <w:t xml:space="preserve">(CIT) </w:t>
      </w:r>
      <w:r w:rsidR="00176E4A" w:rsidRPr="00455205">
        <w:rPr>
          <w:rFonts w:ascii="Book Antiqua" w:hAnsi="Book Antiqua" w:cs="Arial"/>
          <w:bCs/>
          <w:lang w:val="en-GB"/>
        </w:rPr>
        <w:t xml:space="preserve">amounting to </w:t>
      </w:r>
      <w:r w:rsidR="00176E4A" w:rsidRPr="00455205">
        <w:rPr>
          <w:rFonts w:ascii="Book Antiqua" w:hAnsi="Book Antiqua" w:cs="Arial"/>
          <w:b/>
          <w:bCs/>
          <w:lang w:val="en-GB"/>
        </w:rPr>
        <w:t>TZS 1,934.94 million (0.06%)</w:t>
      </w:r>
      <w:r w:rsidR="00176E4A" w:rsidRPr="00455205">
        <w:rPr>
          <w:rFonts w:ascii="Book Antiqua" w:hAnsi="Book Antiqua" w:cs="Arial"/>
          <w:bCs/>
          <w:lang w:val="en-GB"/>
        </w:rPr>
        <w:t xml:space="preserve">; </w:t>
      </w:r>
      <w:r w:rsidR="00176E4A" w:rsidRPr="00685AE3">
        <w:rPr>
          <w:rFonts w:ascii="Book Antiqua" w:hAnsi="Book Antiqua" w:cs="Arial"/>
          <w:bCs/>
          <w:lang w:val="en-GB"/>
        </w:rPr>
        <w:t>Excise Duty</w:t>
      </w:r>
      <w:r w:rsidR="00176E4A" w:rsidRPr="00455205">
        <w:rPr>
          <w:rFonts w:ascii="Book Antiqua" w:hAnsi="Book Antiqua" w:cs="Arial"/>
          <w:bCs/>
          <w:lang w:val="en-GB"/>
        </w:rPr>
        <w:t xml:space="preserve"> amounting to </w:t>
      </w:r>
      <w:r w:rsidR="00176E4A" w:rsidRPr="00455205">
        <w:rPr>
          <w:rFonts w:ascii="Book Antiqua" w:hAnsi="Book Antiqua" w:cs="Arial"/>
          <w:b/>
          <w:bCs/>
          <w:lang w:val="en-GB"/>
        </w:rPr>
        <w:t>TZS</w:t>
      </w:r>
      <w:r w:rsidR="00176E4A" w:rsidRPr="00455205">
        <w:rPr>
          <w:rFonts w:ascii="Book Antiqua" w:hAnsi="Book Antiqua" w:cs="Arial"/>
          <w:bCs/>
          <w:lang w:val="en-GB"/>
        </w:rPr>
        <w:t xml:space="preserve"> </w:t>
      </w:r>
      <w:r w:rsidR="00176E4A" w:rsidRPr="00455205">
        <w:rPr>
          <w:rFonts w:ascii="Book Antiqua" w:hAnsi="Book Antiqua" w:cs="Arial"/>
          <w:b/>
          <w:bCs/>
          <w:lang w:val="en-GB"/>
        </w:rPr>
        <w:t>37,816.26 million (1.23%);</w:t>
      </w:r>
      <w:r w:rsidR="00176E4A" w:rsidRPr="00455205">
        <w:rPr>
          <w:rFonts w:ascii="Book Antiqua" w:hAnsi="Book Antiqua" w:cs="Arial"/>
          <w:bCs/>
          <w:lang w:val="en-GB"/>
        </w:rPr>
        <w:t xml:space="preserve"> </w:t>
      </w:r>
      <w:r w:rsidR="00176E4A" w:rsidRPr="00685AE3">
        <w:rPr>
          <w:rFonts w:ascii="Book Antiqua" w:hAnsi="Book Antiqua" w:cs="Arial"/>
          <w:bCs/>
          <w:lang w:val="en-GB"/>
        </w:rPr>
        <w:t>Import Duty</w:t>
      </w:r>
      <w:r w:rsidR="00176E4A" w:rsidRPr="00455205">
        <w:rPr>
          <w:rFonts w:ascii="Book Antiqua" w:hAnsi="Book Antiqua" w:cs="Arial"/>
          <w:bCs/>
          <w:lang w:val="en-GB"/>
        </w:rPr>
        <w:t xml:space="preserve"> total of </w:t>
      </w:r>
      <w:r w:rsidR="00176E4A" w:rsidRPr="00455205">
        <w:rPr>
          <w:rFonts w:ascii="Book Antiqua" w:hAnsi="Book Antiqua" w:cs="Arial"/>
          <w:b/>
          <w:bCs/>
          <w:lang w:val="en-GB"/>
        </w:rPr>
        <w:t>TZS 674,202.56 million (21.88%);</w:t>
      </w:r>
      <w:r w:rsidR="00176E4A" w:rsidRPr="00455205">
        <w:rPr>
          <w:rFonts w:ascii="Book Antiqua" w:hAnsi="Book Antiqua" w:cs="Arial"/>
          <w:bCs/>
          <w:lang w:val="en-GB"/>
        </w:rPr>
        <w:t xml:space="preserve"> </w:t>
      </w:r>
      <w:r w:rsidR="00176E4A" w:rsidRPr="00B81562">
        <w:rPr>
          <w:rFonts w:ascii="Book Antiqua" w:hAnsi="Book Antiqua" w:cs="Arial"/>
          <w:bCs/>
          <w:lang w:val="en-GB"/>
        </w:rPr>
        <w:t xml:space="preserve">VAT on </w:t>
      </w:r>
      <w:r w:rsidR="00B81562" w:rsidRPr="00D65E05">
        <w:rPr>
          <w:rFonts w:ascii="Book Antiqua" w:hAnsi="Book Antiqua" w:cs="Arial"/>
          <w:bCs/>
          <w:lang w:val="en-GB"/>
        </w:rPr>
        <w:t>i</w:t>
      </w:r>
      <w:r w:rsidR="00B81562" w:rsidRPr="00B81562">
        <w:rPr>
          <w:rFonts w:ascii="Book Antiqua" w:hAnsi="Book Antiqua" w:cs="Arial"/>
          <w:bCs/>
          <w:lang w:val="en-GB"/>
        </w:rPr>
        <w:t>mports</w:t>
      </w:r>
      <w:r w:rsidR="00B81562" w:rsidRPr="00455205">
        <w:rPr>
          <w:rFonts w:ascii="Book Antiqua" w:hAnsi="Book Antiqua" w:cs="Arial"/>
          <w:bCs/>
          <w:lang w:val="en-GB"/>
        </w:rPr>
        <w:t xml:space="preserve"> </w:t>
      </w:r>
      <w:r w:rsidR="00176E4A" w:rsidRPr="00455205">
        <w:rPr>
          <w:rFonts w:ascii="Book Antiqua" w:hAnsi="Book Antiqua" w:cs="Arial"/>
          <w:bCs/>
          <w:lang w:val="en-GB"/>
        </w:rPr>
        <w:t xml:space="preserve">amounting to </w:t>
      </w:r>
      <w:r w:rsidR="00176E4A" w:rsidRPr="00455205">
        <w:rPr>
          <w:rFonts w:ascii="Book Antiqua" w:hAnsi="Book Antiqua" w:cs="Arial"/>
          <w:b/>
          <w:bCs/>
          <w:lang w:val="en-GB"/>
        </w:rPr>
        <w:t>TZS 1,001,746.55 million (32.51%);</w:t>
      </w:r>
      <w:r w:rsidR="00176E4A" w:rsidRPr="00455205">
        <w:rPr>
          <w:rFonts w:ascii="Book Antiqua" w:hAnsi="Book Antiqua" w:cs="Arial"/>
          <w:bCs/>
          <w:lang w:val="en-GB"/>
        </w:rPr>
        <w:t xml:space="preserve"> VAT Deferment on imported capital goods at a tune of </w:t>
      </w:r>
      <w:r w:rsidR="00176E4A" w:rsidRPr="00455205">
        <w:rPr>
          <w:rFonts w:ascii="Book Antiqua" w:hAnsi="Book Antiqua" w:cs="Arial"/>
          <w:b/>
          <w:bCs/>
          <w:lang w:val="en-GB"/>
        </w:rPr>
        <w:t>TZS 256,854.39 million (8.34%);</w:t>
      </w:r>
      <w:r w:rsidR="00176E4A" w:rsidRPr="00455205">
        <w:rPr>
          <w:rFonts w:ascii="Book Antiqua" w:hAnsi="Book Antiqua" w:cs="Arial"/>
          <w:bCs/>
          <w:lang w:val="en-GB"/>
        </w:rPr>
        <w:t xml:space="preserve"> and VAT on domestic supplies (exempt and zero-rated) amounting to </w:t>
      </w:r>
      <w:r w:rsidR="00176E4A" w:rsidRPr="00455205">
        <w:rPr>
          <w:rFonts w:ascii="Book Antiqua" w:hAnsi="Book Antiqua" w:cs="Arial"/>
          <w:b/>
          <w:bCs/>
          <w:lang w:val="en-GB"/>
        </w:rPr>
        <w:t>TZS 1,108,758.16 million</w:t>
      </w:r>
      <w:r w:rsidR="00176E4A" w:rsidRPr="00455205">
        <w:rPr>
          <w:rFonts w:ascii="Book Antiqua" w:hAnsi="Book Antiqua" w:cs="Arial"/>
          <w:bCs/>
          <w:lang w:val="en-GB"/>
        </w:rPr>
        <w:t xml:space="preserve"> </w:t>
      </w:r>
      <w:r w:rsidR="00176E4A" w:rsidRPr="00455205">
        <w:rPr>
          <w:rFonts w:ascii="Book Antiqua" w:hAnsi="Book Antiqua" w:cs="Arial"/>
          <w:b/>
          <w:bCs/>
          <w:lang w:val="en-GB"/>
        </w:rPr>
        <w:t>(35.98%).</w:t>
      </w:r>
    </w:p>
    <w:p w14:paraId="04E2058B" w14:textId="7AF1D09C" w:rsidR="008D47B9" w:rsidRPr="00455205" w:rsidRDefault="008D47B9" w:rsidP="008D47B9">
      <w:pPr>
        <w:spacing w:before="240" w:line="276" w:lineRule="auto"/>
        <w:jc w:val="both"/>
        <w:rPr>
          <w:rFonts w:ascii="Book Antiqua" w:hAnsi="Book Antiqua" w:cs="Arial"/>
          <w:bCs/>
          <w:lang w:val="en-GB"/>
        </w:rPr>
      </w:pPr>
      <w:r w:rsidRPr="00455205">
        <w:rPr>
          <w:rFonts w:ascii="Book Antiqua" w:hAnsi="Book Antiqua" w:cs="Arial"/>
          <w:bCs/>
          <w:lang w:val="en-GB"/>
        </w:rPr>
        <w:t xml:space="preserve">Further, the </w:t>
      </w:r>
      <w:r w:rsidR="00B65FF8">
        <w:rPr>
          <w:rFonts w:ascii="Book Antiqua" w:hAnsi="Book Antiqua" w:cs="Arial"/>
          <w:bCs/>
          <w:lang w:val="en-GB"/>
        </w:rPr>
        <w:t>t</w:t>
      </w:r>
      <w:r w:rsidR="00B65FF8" w:rsidRPr="00455205">
        <w:rPr>
          <w:rFonts w:ascii="Book Antiqua" w:hAnsi="Book Antiqua" w:cs="Arial"/>
          <w:bCs/>
          <w:lang w:val="en-GB"/>
        </w:rPr>
        <w:t xml:space="preserve">otal </w:t>
      </w:r>
      <w:r w:rsidRPr="00455205">
        <w:rPr>
          <w:rFonts w:ascii="Book Antiqua" w:hAnsi="Book Antiqua" w:cs="Arial"/>
          <w:bCs/>
          <w:lang w:val="en-GB"/>
        </w:rPr>
        <w:t xml:space="preserve">VAT </w:t>
      </w:r>
      <w:r w:rsidR="00B65FF8">
        <w:rPr>
          <w:rFonts w:ascii="Book Antiqua" w:hAnsi="Book Antiqua" w:cs="Arial"/>
          <w:bCs/>
          <w:lang w:val="en-GB"/>
        </w:rPr>
        <w:t>e</w:t>
      </w:r>
      <w:r w:rsidR="00B65FF8" w:rsidRPr="00455205">
        <w:rPr>
          <w:rFonts w:ascii="Book Antiqua" w:hAnsi="Book Antiqua" w:cs="Arial"/>
          <w:bCs/>
          <w:lang w:val="en-GB"/>
        </w:rPr>
        <w:t xml:space="preserve">xpenditure </w:t>
      </w:r>
      <w:r w:rsidR="007C3033" w:rsidRPr="00455205">
        <w:rPr>
          <w:rFonts w:ascii="Book Antiqua" w:hAnsi="Book Antiqua" w:cs="Arial"/>
          <w:bCs/>
          <w:lang w:val="en-GB"/>
        </w:rPr>
        <w:t>on imports and domestic supplies</w:t>
      </w:r>
      <w:r w:rsidRPr="00455205">
        <w:rPr>
          <w:rFonts w:ascii="Book Antiqua" w:hAnsi="Book Antiqua" w:cs="Arial"/>
          <w:bCs/>
          <w:lang w:val="en-GB"/>
        </w:rPr>
        <w:t xml:space="preserve"> </w:t>
      </w:r>
      <w:r w:rsidR="007C3033" w:rsidRPr="00455205">
        <w:rPr>
          <w:rFonts w:ascii="Book Antiqua" w:hAnsi="Book Antiqua" w:cs="Arial"/>
          <w:bCs/>
          <w:lang w:val="en-GB"/>
        </w:rPr>
        <w:t>contributed</w:t>
      </w:r>
      <w:r w:rsidRPr="00455205">
        <w:rPr>
          <w:rFonts w:ascii="Book Antiqua" w:hAnsi="Book Antiqua" w:cs="Arial"/>
          <w:bCs/>
          <w:lang w:val="en-GB"/>
        </w:rPr>
        <w:t xml:space="preserve"> the huge </w:t>
      </w:r>
      <w:r w:rsidR="00046FBB" w:rsidRPr="00455205">
        <w:rPr>
          <w:rFonts w:ascii="Book Antiqua" w:hAnsi="Book Antiqua" w:cs="Arial"/>
          <w:bCs/>
          <w:lang w:val="en-GB"/>
        </w:rPr>
        <w:t>share of all tax expenditures at the tune</w:t>
      </w:r>
      <w:r w:rsidRPr="00455205">
        <w:rPr>
          <w:rFonts w:ascii="Book Antiqua" w:hAnsi="Book Antiqua" w:cs="Arial"/>
          <w:bCs/>
          <w:lang w:val="en-GB"/>
        </w:rPr>
        <w:t xml:space="preserve"> of </w:t>
      </w:r>
      <w:r w:rsidRPr="00455205">
        <w:rPr>
          <w:rFonts w:ascii="Book Antiqua" w:hAnsi="Book Antiqua" w:cs="Arial"/>
          <w:b/>
          <w:bCs/>
          <w:lang w:val="en-GB"/>
        </w:rPr>
        <w:t xml:space="preserve">TZS </w:t>
      </w:r>
      <w:r w:rsidRPr="00455205">
        <w:rPr>
          <w:rFonts w:ascii="Book Antiqua" w:hAnsi="Book Antiqua" w:cs="Arial"/>
          <w:b/>
          <w:bCs/>
        </w:rPr>
        <w:t>2,367,359.16 Million</w:t>
      </w:r>
      <w:r w:rsidRPr="00455205">
        <w:rPr>
          <w:rFonts w:ascii="Book Antiqua" w:hAnsi="Book Antiqua" w:cs="Arial"/>
          <w:bCs/>
        </w:rPr>
        <w:t xml:space="preserve"> equivalent to </w:t>
      </w:r>
      <w:r w:rsidRPr="00455205">
        <w:rPr>
          <w:rFonts w:ascii="Book Antiqua" w:hAnsi="Book Antiqua" w:cs="Arial"/>
          <w:b/>
          <w:bCs/>
        </w:rPr>
        <w:t>77 percent</w:t>
      </w:r>
      <w:r w:rsidRPr="00455205">
        <w:rPr>
          <w:rFonts w:ascii="Book Antiqua" w:hAnsi="Book Antiqua" w:cs="Arial"/>
          <w:bCs/>
        </w:rPr>
        <w:t xml:space="preserve"> of </w:t>
      </w:r>
      <w:r w:rsidR="00685AE3">
        <w:rPr>
          <w:rFonts w:ascii="Book Antiqua" w:hAnsi="Book Antiqua" w:cs="Arial"/>
          <w:bCs/>
          <w:lang w:val="en-GB"/>
        </w:rPr>
        <w:t>t</w:t>
      </w:r>
      <w:r w:rsidRPr="00685AE3">
        <w:rPr>
          <w:rFonts w:ascii="Book Antiqua" w:hAnsi="Book Antiqua" w:cs="Arial"/>
          <w:bCs/>
          <w:lang w:val="en-GB"/>
        </w:rPr>
        <w:t xml:space="preserve">otal </w:t>
      </w:r>
      <w:r w:rsidR="008A1868" w:rsidRPr="00685AE3">
        <w:rPr>
          <w:rFonts w:ascii="Book Antiqua" w:hAnsi="Book Antiqua" w:cs="Arial"/>
          <w:bCs/>
          <w:lang w:val="en-GB"/>
        </w:rPr>
        <w:t>tax expenditures</w:t>
      </w:r>
      <w:r w:rsidRPr="00455205">
        <w:rPr>
          <w:rFonts w:ascii="Book Antiqua" w:hAnsi="Book Antiqua" w:cs="Arial"/>
          <w:bCs/>
        </w:rPr>
        <w:t xml:space="preserve">, </w:t>
      </w:r>
      <w:r w:rsidRPr="00455205">
        <w:rPr>
          <w:rFonts w:ascii="Book Antiqua" w:hAnsi="Book Antiqua" w:cs="Arial"/>
          <w:b/>
          <w:bCs/>
        </w:rPr>
        <w:t xml:space="preserve">10 percent </w:t>
      </w:r>
      <w:r w:rsidR="00046FBB" w:rsidRPr="00455205">
        <w:rPr>
          <w:rFonts w:ascii="Book Antiqua" w:hAnsi="Book Antiqua" w:cs="Arial"/>
          <w:bCs/>
        </w:rPr>
        <w:t>of total tax revenue</w:t>
      </w:r>
      <w:r w:rsidRPr="00455205">
        <w:rPr>
          <w:rFonts w:ascii="Book Antiqua" w:hAnsi="Book Antiqua" w:cs="Arial"/>
          <w:bCs/>
        </w:rPr>
        <w:t xml:space="preserve"> and </w:t>
      </w:r>
      <w:r w:rsidRPr="00455205">
        <w:rPr>
          <w:rFonts w:ascii="Book Antiqua" w:hAnsi="Book Antiqua" w:cs="Arial"/>
          <w:b/>
          <w:bCs/>
        </w:rPr>
        <w:t>1.</w:t>
      </w:r>
      <w:r w:rsidR="00932099" w:rsidRPr="00455205">
        <w:rPr>
          <w:rFonts w:ascii="Book Antiqua" w:hAnsi="Book Antiqua" w:cs="Arial"/>
          <w:b/>
          <w:bCs/>
        </w:rPr>
        <w:t>25</w:t>
      </w:r>
      <w:r w:rsidRPr="00455205">
        <w:rPr>
          <w:rFonts w:ascii="Book Antiqua" w:hAnsi="Book Antiqua" w:cs="Arial"/>
          <w:b/>
          <w:bCs/>
        </w:rPr>
        <w:t xml:space="preserve"> percent</w:t>
      </w:r>
      <w:r w:rsidRPr="00455205">
        <w:rPr>
          <w:rFonts w:ascii="Book Antiqua" w:hAnsi="Book Antiqua" w:cs="Arial"/>
          <w:bCs/>
        </w:rPr>
        <w:t xml:space="preserve"> of the GDP.</w:t>
      </w:r>
      <w:r w:rsidRPr="00455205">
        <w:rPr>
          <w:rFonts w:ascii="Book Antiqua" w:hAnsi="Book Antiqua" w:cs="Arial"/>
          <w:bCs/>
          <w:lang w:val="en-GB"/>
        </w:rPr>
        <w:t xml:space="preserve"> This is mainly attributed </w:t>
      </w:r>
      <w:r w:rsidR="00B65FF8">
        <w:rPr>
          <w:rFonts w:ascii="Book Antiqua" w:hAnsi="Book Antiqua" w:cs="Arial"/>
          <w:bCs/>
          <w:lang w:val="en-GB"/>
        </w:rPr>
        <w:t>to</w:t>
      </w:r>
      <w:r w:rsidR="00B65FF8" w:rsidRPr="00455205">
        <w:rPr>
          <w:rFonts w:ascii="Book Antiqua" w:hAnsi="Book Antiqua" w:cs="Arial"/>
          <w:bCs/>
          <w:lang w:val="en-GB"/>
        </w:rPr>
        <w:t xml:space="preserve"> </w:t>
      </w:r>
      <w:r w:rsidRPr="00455205">
        <w:rPr>
          <w:rFonts w:ascii="Book Antiqua" w:hAnsi="Book Antiqua" w:cs="Arial"/>
          <w:bCs/>
          <w:lang w:val="en-GB"/>
        </w:rPr>
        <w:t xml:space="preserve">the exemptions granted to the government </w:t>
      </w:r>
      <w:r w:rsidR="00B742F0" w:rsidRPr="00455205">
        <w:rPr>
          <w:rFonts w:ascii="Book Antiqua" w:hAnsi="Book Antiqua" w:cs="Arial"/>
          <w:bCs/>
          <w:lang w:val="en-GB"/>
        </w:rPr>
        <w:t xml:space="preserve">/or donor </w:t>
      </w:r>
      <w:r w:rsidRPr="00455205">
        <w:rPr>
          <w:rFonts w:ascii="Book Antiqua" w:hAnsi="Book Antiqua" w:cs="Arial"/>
          <w:bCs/>
          <w:lang w:val="en-GB"/>
        </w:rPr>
        <w:t>funded projects.</w:t>
      </w:r>
    </w:p>
    <w:p w14:paraId="6DFB4590" w14:textId="086E70D4" w:rsidR="00591F0B" w:rsidRPr="00455205" w:rsidRDefault="00FA6875" w:rsidP="00792091">
      <w:pPr>
        <w:spacing w:before="240" w:line="276" w:lineRule="auto"/>
        <w:jc w:val="both"/>
        <w:rPr>
          <w:rFonts w:ascii="Book Antiqua" w:hAnsi="Book Antiqua" w:cs="Arial"/>
          <w:bCs/>
          <w:lang w:val="en-GB"/>
        </w:rPr>
      </w:pPr>
      <w:r w:rsidRPr="00455205">
        <w:rPr>
          <w:rFonts w:ascii="Book Antiqua" w:hAnsi="Book Antiqua" w:cs="Arial"/>
          <w:bCs/>
          <w:lang w:val="en-GB"/>
        </w:rPr>
        <w:t>Therefore,</w:t>
      </w:r>
      <w:r w:rsidR="00335F79" w:rsidRPr="00455205">
        <w:rPr>
          <w:rFonts w:ascii="Book Antiqua" w:hAnsi="Book Antiqua" w:cs="Arial"/>
          <w:bCs/>
          <w:lang w:val="en-GB"/>
        </w:rPr>
        <w:t xml:space="preserve"> to ensure fiscal sustainabil</w:t>
      </w:r>
      <w:r w:rsidR="00046FBB" w:rsidRPr="00455205">
        <w:rPr>
          <w:rFonts w:ascii="Book Antiqua" w:hAnsi="Book Antiqua" w:cs="Arial"/>
          <w:bCs/>
          <w:lang w:val="en-GB"/>
        </w:rPr>
        <w:t xml:space="preserve">ity of the country as a result of granting </w:t>
      </w:r>
      <w:r w:rsidR="00335F79" w:rsidRPr="00455205">
        <w:rPr>
          <w:rFonts w:ascii="Book Antiqua" w:hAnsi="Book Antiqua" w:cs="Arial"/>
          <w:bCs/>
          <w:lang w:val="en-GB"/>
        </w:rPr>
        <w:t>tax exemptions/reliefs, it is re</w:t>
      </w:r>
      <w:r w:rsidR="00046FBB" w:rsidRPr="00455205">
        <w:rPr>
          <w:rFonts w:ascii="Book Antiqua" w:hAnsi="Book Antiqua" w:cs="Arial"/>
          <w:bCs/>
          <w:lang w:val="en-GB"/>
        </w:rPr>
        <w:t xml:space="preserve">commended for the Government to </w:t>
      </w:r>
      <w:r w:rsidR="00B2407B" w:rsidRPr="00455205">
        <w:rPr>
          <w:rFonts w:ascii="Book Antiqua" w:hAnsi="Book Antiqua" w:cs="Arial"/>
          <w:bCs/>
          <w:lang w:val="en-GB"/>
        </w:rPr>
        <w:t xml:space="preserve">put </w:t>
      </w:r>
      <w:r w:rsidR="00B74E85" w:rsidRPr="00455205">
        <w:rPr>
          <w:rFonts w:ascii="Book Antiqua" w:hAnsi="Book Antiqua" w:cs="Arial"/>
          <w:bCs/>
          <w:lang w:val="en-GB"/>
        </w:rPr>
        <w:t xml:space="preserve">in place a mechanism for scrutiny and </w:t>
      </w:r>
      <w:r w:rsidR="00B2407B" w:rsidRPr="00455205">
        <w:rPr>
          <w:rFonts w:ascii="Book Antiqua" w:hAnsi="Book Antiqua" w:cs="Arial"/>
          <w:bCs/>
          <w:lang w:val="en-GB"/>
        </w:rPr>
        <w:t xml:space="preserve">close monitoring on the mushrooming VAT </w:t>
      </w:r>
      <w:r w:rsidR="00B65FF8">
        <w:rPr>
          <w:rFonts w:ascii="Book Antiqua" w:hAnsi="Book Antiqua" w:cs="Arial"/>
          <w:bCs/>
          <w:lang w:val="en-GB"/>
        </w:rPr>
        <w:t>e</w:t>
      </w:r>
      <w:r w:rsidR="00B65FF8" w:rsidRPr="00455205">
        <w:rPr>
          <w:rFonts w:ascii="Book Antiqua" w:hAnsi="Book Antiqua" w:cs="Arial"/>
          <w:bCs/>
          <w:lang w:val="en-GB"/>
        </w:rPr>
        <w:t xml:space="preserve">xemptions </w:t>
      </w:r>
      <w:r w:rsidR="00FA7E8F" w:rsidRPr="00455205">
        <w:rPr>
          <w:rFonts w:ascii="Book Antiqua" w:hAnsi="Book Antiqua" w:cs="Arial"/>
          <w:bCs/>
          <w:lang w:val="en-GB"/>
        </w:rPr>
        <w:t>given its</w:t>
      </w:r>
      <w:r w:rsidR="00B74E85" w:rsidRPr="00455205">
        <w:rPr>
          <w:rFonts w:ascii="Book Antiqua" w:hAnsi="Book Antiqua" w:cs="Arial"/>
          <w:bCs/>
          <w:lang w:val="en-GB"/>
        </w:rPr>
        <w:t xml:space="preserve"> large</w:t>
      </w:r>
      <w:r w:rsidR="00FA7E8F" w:rsidRPr="00455205">
        <w:rPr>
          <w:rFonts w:ascii="Book Antiqua" w:hAnsi="Book Antiqua" w:cs="Arial"/>
          <w:bCs/>
          <w:lang w:val="en-GB"/>
        </w:rPr>
        <w:t>r</w:t>
      </w:r>
      <w:r w:rsidR="00B74E85" w:rsidRPr="00455205">
        <w:rPr>
          <w:rFonts w:ascii="Book Antiqua" w:hAnsi="Book Antiqua" w:cs="Arial"/>
          <w:bCs/>
          <w:lang w:val="en-GB"/>
        </w:rPr>
        <w:t xml:space="preserve"> share of</w:t>
      </w:r>
      <w:r w:rsidR="00B2407B" w:rsidRPr="00455205">
        <w:rPr>
          <w:rFonts w:ascii="Book Antiqua" w:hAnsi="Book Antiqua" w:cs="Arial"/>
          <w:bCs/>
          <w:lang w:val="en-GB"/>
        </w:rPr>
        <w:t xml:space="preserve"> total tax expenditures;</w:t>
      </w:r>
      <w:r w:rsidR="00B2407B" w:rsidRPr="00455205">
        <w:rPr>
          <w:rFonts w:ascii="Book Antiqua" w:hAnsi="Book Antiqua" w:cs="Arial"/>
          <w:bCs/>
          <w:szCs w:val="24"/>
          <w:lang w:val="en-GB"/>
        </w:rPr>
        <w:t xml:space="preserve"> </w:t>
      </w:r>
      <w:r w:rsidR="00B2407B" w:rsidRPr="00455205">
        <w:rPr>
          <w:rFonts w:ascii="Book Antiqua" w:hAnsi="Book Antiqua" w:cs="Arial"/>
          <w:bCs/>
          <w:lang w:val="en-GB"/>
        </w:rPr>
        <w:t>monitor and evaluate tax exemptions granted to ensure the intended objec</w:t>
      </w:r>
      <w:r w:rsidR="00B74E85" w:rsidRPr="00455205">
        <w:rPr>
          <w:rFonts w:ascii="Book Antiqua" w:hAnsi="Book Antiqua" w:cs="Arial"/>
          <w:bCs/>
          <w:lang w:val="en-GB"/>
        </w:rPr>
        <w:t xml:space="preserve">tives of granting exemptions are </w:t>
      </w:r>
      <w:r w:rsidR="00B2407B" w:rsidRPr="00455205">
        <w:rPr>
          <w:rFonts w:ascii="Book Antiqua" w:hAnsi="Book Antiqua" w:cs="Arial"/>
          <w:bCs/>
          <w:lang w:val="en-GB"/>
        </w:rPr>
        <w:t>met;</w:t>
      </w:r>
      <w:r w:rsidR="00B2407B" w:rsidRPr="00455205">
        <w:rPr>
          <w:rFonts w:ascii="Book Antiqua" w:hAnsi="Book Antiqua" w:cs="Arial"/>
          <w:bCs/>
          <w:szCs w:val="24"/>
          <w:lang w:val="en-GB"/>
        </w:rPr>
        <w:t xml:space="preserve"> </w:t>
      </w:r>
      <w:r w:rsidR="00B2407B" w:rsidRPr="00455205">
        <w:rPr>
          <w:rFonts w:ascii="Book Antiqua" w:hAnsi="Book Antiqua" w:cs="Arial"/>
          <w:bCs/>
          <w:lang w:val="en-GB"/>
        </w:rPr>
        <w:t>rationalize tax exemptions to the most productive sectors with high multiplier effect to the economy;</w:t>
      </w:r>
      <w:r w:rsidR="00B2407B" w:rsidRPr="00455205">
        <w:rPr>
          <w:rFonts w:ascii="Book Antiqua" w:hAnsi="Book Antiqua" w:cs="Arial"/>
          <w:bCs/>
          <w:szCs w:val="24"/>
          <w:lang w:val="en-GB"/>
        </w:rPr>
        <w:t xml:space="preserve"> maintain t</w:t>
      </w:r>
      <w:r w:rsidR="00B2407B" w:rsidRPr="00455205">
        <w:rPr>
          <w:rFonts w:ascii="Book Antiqua" w:hAnsi="Book Antiqua" w:cs="Arial"/>
          <w:bCs/>
          <w:lang w:val="en-GB"/>
        </w:rPr>
        <w:t xml:space="preserve">he threshold of the </w:t>
      </w:r>
      <w:r w:rsidR="00B65FF8">
        <w:rPr>
          <w:rFonts w:ascii="Book Antiqua" w:hAnsi="Book Antiqua" w:cs="Arial"/>
          <w:bCs/>
          <w:lang w:val="en-GB"/>
        </w:rPr>
        <w:t>t</w:t>
      </w:r>
      <w:r w:rsidR="00B65FF8" w:rsidRPr="00455205">
        <w:rPr>
          <w:rFonts w:ascii="Book Antiqua" w:hAnsi="Book Antiqua" w:cs="Arial"/>
          <w:bCs/>
          <w:lang w:val="en-GB"/>
        </w:rPr>
        <w:t xml:space="preserve">ax </w:t>
      </w:r>
      <w:r w:rsidR="00B65FF8">
        <w:rPr>
          <w:rFonts w:ascii="Book Antiqua" w:hAnsi="Book Antiqua" w:cs="Arial"/>
          <w:bCs/>
          <w:lang w:val="en-GB"/>
        </w:rPr>
        <w:t>e</w:t>
      </w:r>
      <w:r w:rsidR="00B65FF8" w:rsidRPr="00455205">
        <w:rPr>
          <w:rFonts w:ascii="Book Antiqua" w:hAnsi="Book Antiqua" w:cs="Arial"/>
          <w:bCs/>
          <w:lang w:val="en-GB"/>
        </w:rPr>
        <w:t xml:space="preserve">xpenditure </w:t>
      </w:r>
      <w:r w:rsidR="00B2407B" w:rsidRPr="00455205">
        <w:rPr>
          <w:rFonts w:ascii="Book Antiqua" w:hAnsi="Book Antiqua" w:cs="Arial"/>
          <w:bCs/>
          <w:lang w:val="en-GB"/>
        </w:rPr>
        <w:t>to GDP</w:t>
      </w:r>
      <w:r w:rsidR="00B74E85" w:rsidRPr="00455205">
        <w:rPr>
          <w:rFonts w:ascii="Book Antiqua" w:hAnsi="Book Antiqua" w:cs="Arial"/>
          <w:bCs/>
          <w:lang w:val="en-GB"/>
        </w:rPr>
        <w:t xml:space="preserve"> ratio</w:t>
      </w:r>
      <w:r w:rsidR="00B2407B" w:rsidRPr="00455205">
        <w:rPr>
          <w:rFonts w:ascii="Book Antiqua" w:hAnsi="Book Antiqua" w:cs="Arial"/>
          <w:bCs/>
          <w:lang w:val="en-GB"/>
        </w:rPr>
        <w:t xml:space="preserve"> of 1 percent ;</w:t>
      </w:r>
      <w:r w:rsidR="008A74EA" w:rsidRPr="00455205">
        <w:rPr>
          <w:rFonts w:ascii="Book Antiqua" w:hAnsi="Book Antiqua" w:cs="Arial"/>
          <w:bCs/>
          <w:szCs w:val="24"/>
          <w:lang w:val="en-GB"/>
        </w:rPr>
        <w:t xml:space="preserve"> </w:t>
      </w:r>
      <w:r w:rsidR="00B74E85" w:rsidRPr="00455205">
        <w:rPr>
          <w:rFonts w:ascii="Book Antiqua" w:hAnsi="Book Antiqua" w:cs="Arial"/>
          <w:bCs/>
          <w:szCs w:val="24"/>
          <w:lang w:val="en-GB"/>
        </w:rPr>
        <w:t xml:space="preserve">and </w:t>
      </w:r>
      <w:bookmarkStart w:id="6" w:name="_Hlk180326799"/>
      <w:r w:rsidR="008A74EA" w:rsidRPr="00455205">
        <w:rPr>
          <w:rFonts w:ascii="Book Antiqua" w:hAnsi="Book Antiqua" w:cs="Arial"/>
          <w:bCs/>
          <w:lang w:val="en-GB"/>
        </w:rPr>
        <w:t>abolish zero-rated status currently gran</w:t>
      </w:r>
      <w:r w:rsidR="00B74E85" w:rsidRPr="00455205">
        <w:rPr>
          <w:rFonts w:ascii="Book Antiqua" w:hAnsi="Book Antiqua" w:cs="Arial"/>
          <w:bCs/>
          <w:lang w:val="en-GB"/>
        </w:rPr>
        <w:t>ted to local supplies to align</w:t>
      </w:r>
      <w:r w:rsidR="008A74EA" w:rsidRPr="00455205">
        <w:rPr>
          <w:rFonts w:ascii="Book Antiqua" w:hAnsi="Book Antiqua" w:cs="Arial"/>
          <w:bCs/>
          <w:lang w:val="en-GB"/>
        </w:rPr>
        <w:t xml:space="preserve"> with </w:t>
      </w:r>
      <w:r w:rsidR="00B74E85" w:rsidRPr="00455205">
        <w:rPr>
          <w:rFonts w:ascii="Book Antiqua" w:hAnsi="Book Antiqua" w:cs="Arial"/>
          <w:bCs/>
          <w:lang w:val="en-GB"/>
        </w:rPr>
        <w:t xml:space="preserve">the requirements of </w:t>
      </w:r>
      <w:r w:rsidR="008A74EA" w:rsidRPr="00455205">
        <w:rPr>
          <w:rFonts w:ascii="Book Antiqua" w:hAnsi="Book Antiqua" w:cs="Arial"/>
          <w:bCs/>
          <w:lang w:val="en-GB"/>
        </w:rPr>
        <w:t>VAT principles since the zero rated local supplies list is expanding rapidly</w:t>
      </w:r>
      <w:bookmarkEnd w:id="6"/>
      <w:r w:rsidR="002D6DDB" w:rsidRPr="00455205">
        <w:rPr>
          <w:rFonts w:ascii="Book Antiqua" w:hAnsi="Book Antiqua" w:cs="Arial"/>
          <w:bCs/>
          <w:lang w:val="en-GB"/>
        </w:rPr>
        <w:t>.</w:t>
      </w:r>
    </w:p>
    <w:p w14:paraId="5BA89B9F" w14:textId="77777777" w:rsidR="00B90EBD" w:rsidRPr="00455205" w:rsidRDefault="00591F0B" w:rsidP="00B90EBD">
      <w:pPr>
        <w:pStyle w:val="Heading1"/>
        <w:numPr>
          <w:ilvl w:val="0"/>
          <w:numId w:val="0"/>
        </w:numPr>
        <w:spacing w:before="0" w:line="360" w:lineRule="auto"/>
        <w:jc w:val="center"/>
        <w:rPr>
          <w:rFonts w:ascii="Book Antiqua" w:eastAsia="Aptos" w:hAnsi="Book Antiqua" w:cs="Arial"/>
          <w:sz w:val="24"/>
          <w:lang w:val="en-GB"/>
        </w:rPr>
      </w:pPr>
      <w:bookmarkStart w:id="7" w:name="_Toc179899277"/>
      <w:r w:rsidRPr="00455205">
        <w:rPr>
          <w:rFonts w:ascii="Book Antiqua" w:eastAsia="Aptos" w:hAnsi="Book Antiqua" w:cs="Arial"/>
          <w:sz w:val="24"/>
          <w:lang w:val="en-GB"/>
        </w:rPr>
        <w:lastRenderedPageBreak/>
        <w:t>CHAPTER ONE:</w:t>
      </w:r>
      <w:bookmarkEnd w:id="7"/>
      <w:r w:rsidR="00655D06" w:rsidRPr="00455205">
        <w:rPr>
          <w:rFonts w:ascii="Book Antiqua" w:eastAsia="Aptos" w:hAnsi="Book Antiqua" w:cs="Arial"/>
          <w:sz w:val="24"/>
          <w:lang w:val="en-GB"/>
        </w:rPr>
        <w:t xml:space="preserve"> </w:t>
      </w:r>
    </w:p>
    <w:p w14:paraId="6E671BC5" w14:textId="77777777" w:rsidR="00591F0B" w:rsidRPr="00455205" w:rsidRDefault="00655D06" w:rsidP="00147D7B">
      <w:pPr>
        <w:pStyle w:val="Heading1"/>
        <w:numPr>
          <w:ilvl w:val="0"/>
          <w:numId w:val="0"/>
        </w:numPr>
        <w:spacing w:before="0" w:line="276" w:lineRule="auto"/>
        <w:jc w:val="center"/>
        <w:rPr>
          <w:rFonts w:ascii="Book Antiqua" w:eastAsia="Aptos" w:hAnsi="Book Antiqua" w:cs="Arial"/>
          <w:sz w:val="24"/>
          <w:lang w:val="en-GB"/>
        </w:rPr>
      </w:pPr>
      <w:bookmarkStart w:id="8" w:name="_Toc179899278"/>
      <w:r w:rsidRPr="00455205">
        <w:rPr>
          <w:rFonts w:ascii="Book Antiqua" w:eastAsia="Aptos" w:hAnsi="Book Antiqua" w:cs="Arial"/>
          <w:sz w:val="24"/>
          <w:lang w:val="en-GB"/>
        </w:rPr>
        <w:t>INTRODUCTION</w:t>
      </w:r>
      <w:bookmarkEnd w:id="8"/>
    </w:p>
    <w:p w14:paraId="04A13BD2" w14:textId="77777777" w:rsidR="0027758E" w:rsidRPr="00455205" w:rsidRDefault="00591F0B" w:rsidP="00620431">
      <w:pPr>
        <w:pStyle w:val="Heading1"/>
        <w:numPr>
          <w:ilvl w:val="0"/>
          <w:numId w:val="7"/>
        </w:numPr>
        <w:spacing w:line="276" w:lineRule="auto"/>
        <w:rPr>
          <w:rFonts w:ascii="Book Antiqua" w:eastAsia="Aptos" w:hAnsi="Book Antiqua" w:cs="Arial"/>
          <w:sz w:val="24"/>
          <w:lang w:val="en-GB"/>
        </w:rPr>
      </w:pPr>
      <w:bookmarkStart w:id="9" w:name="_Toc170246374"/>
      <w:bookmarkStart w:id="10" w:name="_Toc179899279"/>
      <w:bookmarkEnd w:id="2"/>
      <w:r w:rsidRPr="00455205">
        <w:rPr>
          <w:rFonts w:ascii="Book Antiqua" w:eastAsia="Aptos" w:hAnsi="Book Antiqua" w:cs="Arial"/>
          <w:sz w:val="24"/>
          <w:lang w:val="en-GB"/>
        </w:rPr>
        <w:t>Background</w:t>
      </w:r>
      <w:bookmarkEnd w:id="9"/>
      <w:bookmarkEnd w:id="10"/>
    </w:p>
    <w:p w14:paraId="3880A674" w14:textId="0B082D1D" w:rsidR="00850E1C" w:rsidRPr="00455205" w:rsidRDefault="0053153B" w:rsidP="00BE62D3">
      <w:pPr>
        <w:spacing w:before="240" w:line="276" w:lineRule="auto"/>
        <w:jc w:val="both"/>
        <w:rPr>
          <w:rFonts w:ascii="Book Antiqua" w:eastAsia="Aptos" w:hAnsi="Book Antiqua" w:cs="Arial"/>
          <w:kern w:val="2"/>
          <w:szCs w:val="24"/>
          <w:lang w:val="en-GB"/>
          <w14:ligatures w14:val="standardContextual"/>
        </w:rPr>
      </w:pPr>
      <w:r w:rsidRPr="00455205">
        <w:rPr>
          <w:rFonts w:ascii="Book Antiqua" w:eastAsia="Aptos" w:hAnsi="Book Antiqua" w:cs="Arial"/>
          <w:kern w:val="2"/>
          <w:szCs w:val="24"/>
          <w:lang w:val="en-GB"/>
          <w14:ligatures w14:val="standardContextual"/>
        </w:rPr>
        <w:t>Tax revenue play</w:t>
      </w:r>
      <w:r w:rsidR="0028088D" w:rsidRPr="00455205">
        <w:rPr>
          <w:rFonts w:ascii="Book Antiqua" w:eastAsia="Aptos" w:hAnsi="Book Antiqua" w:cs="Arial"/>
          <w:kern w:val="2"/>
          <w:szCs w:val="24"/>
          <w:lang w:val="en-GB"/>
          <w14:ligatures w14:val="standardContextual"/>
        </w:rPr>
        <w:t>s</w:t>
      </w:r>
      <w:r w:rsidRPr="00455205">
        <w:rPr>
          <w:rFonts w:ascii="Book Antiqua" w:eastAsia="Aptos" w:hAnsi="Book Antiqua" w:cs="Arial"/>
          <w:kern w:val="2"/>
          <w:szCs w:val="24"/>
          <w:lang w:val="en-GB"/>
          <w14:ligatures w14:val="standardContextual"/>
        </w:rPr>
        <w:t xml:space="preserve"> a vital role in financing government spending on both recurrent and development projects. </w:t>
      </w:r>
      <w:r w:rsidR="00A00803" w:rsidRPr="00455205">
        <w:rPr>
          <w:rFonts w:ascii="Book Antiqua" w:eastAsia="Aptos" w:hAnsi="Book Antiqua" w:cs="Arial"/>
          <w:kern w:val="2"/>
          <w:szCs w:val="24"/>
          <w:lang w:val="en-GB"/>
          <w14:ligatures w14:val="standardContextual"/>
        </w:rPr>
        <w:t xml:space="preserve">It is a source of </w:t>
      </w:r>
      <w:r w:rsidR="0062685D" w:rsidRPr="00455205">
        <w:rPr>
          <w:rFonts w:ascii="Book Antiqua" w:eastAsia="Aptos" w:hAnsi="Book Antiqua" w:cs="Arial"/>
          <w:kern w:val="2"/>
          <w:szCs w:val="24"/>
          <w:lang w:val="en-GB"/>
          <w14:ligatures w14:val="standardContextual"/>
        </w:rPr>
        <w:t>fund that facilitat</w:t>
      </w:r>
      <w:r w:rsidR="0028088D" w:rsidRPr="00455205">
        <w:rPr>
          <w:rFonts w:ascii="Book Antiqua" w:eastAsia="Aptos" w:hAnsi="Book Antiqua" w:cs="Arial"/>
          <w:kern w:val="2"/>
          <w:szCs w:val="24"/>
          <w:lang w:val="en-GB"/>
          <w14:ligatures w14:val="standardContextual"/>
        </w:rPr>
        <w:t>es</w:t>
      </w:r>
      <w:r w:rsidR="0062685D" w:rsidRPr="00455205">
        <w:rPr>
          <w:rFonts w:ascii="Book Antiqua" w:eastAsia="Aptos" w:hAnsi="Book Antiqua" w:cs="Arial"/>
          <w:kern w:val="2"/>
          <w:szCs w:val="24"/>
          <w:lang w:val="en-GB"/>
          <w14:ligatures w14:val="standardContextual"/>
        </w:rPr>
        <w:t xml:space="preserve"> investment in social and economic sectors</w:t>
      </w:r>
      <w:r w:rsidR="00C400EE">
        <w:rPr>
          <w:rFonts w:ascii="Book Antiqua" w:eastAsia="Aptos" w:hAnsi="Book Antiqua" w:cs="Arial"/>
          <w:kern w:val="2"/>
          <w:szCs w:val="24"/>
          <w:lang w:val="en-GB"/>
          <w14:ligatures w14:val="standardContextual"/>
        </w:rPr>
        <w:t>,</w:t>
      </w:r>
      <w:r w:rsidR="0062685D" w:rsidRPr="00455205">
        <w:rPr>
          <w:rFonts w:ascii="Book Antiqua" w:eastAsia="Aptos" w:hAnsi="Book Antiqua" w:cs="Arial"/>
          <w:kern w:val="2"/>
          <w:szCs w:val="24"/>
          <w:lang w:val="en-GB"/>
          <w14:ligatures w14:val="standardContextual"/>
        </w:rPr>
        <w:t xml:space="preserve"> </w:t>
      </w:r>
      <w:r w:rsidR="00C400EE">
        <w:rPr>
          <w:rFonts w:ascii="Book Antiqua" w:eastAsia="Aptos" w:hAnsi="Book Antiqua" w:cs="Arial"/>
          <w:kern w:val="2"/>
          <w:szCs w:val="24"/>
          <w:lang w:val="en-GB"/>
          <w14:ligatures w14:val="standardContextual"/>
        </w:rPr>
        <w:t>thus</w:t>
      </w:r>
      <w:r w:rsidR="0062685D" w:rsidRPr="00455205">
        <w:rPr>
          <w:rFonts w:ascii="Book Antiqua" w:eastAsia="Aptos" w:hAnsi="Book Antiqua" w:cs="Arial"/>
          <w:kern w:val="2"/>
          <w:szCs w:val="24"/>
          <w:lang w:val="en-GB"/>
          <w14:ligatures w14:val="standardContextual"/>
        </w:rPr>
        <w:t xml:space="preserve"> boost</w:t>
      </w:r>
      <w:r w:rsidR="00C400EE">
        <w:rPr>
          <w:rFonts w:ascii="Book Antiqua" w:eastAsia="Aptos" w:hAnsi="Book Antiqua" w:cs="Arial"/>
          <w:kern w:val="2"/>
          <w:szCs w:val="24"/>
          <w:lang w:val="en-GB"/>
          <w14:ligatures w14:val="standardContextual"/>
        </w:rPr>
        <w:t>ing</w:t>
      </w:r>
      <w:r w:rsidR="0062685D" w:rsidRPr="00455205">
        <w:rPr>
          <w:rFonts w:ascii="Book Antiqua" w:eastAsia="Aptos" w:hAnsi="Book Antiqua" w:cs="Arial"/>
          <w:kern w:val="2"/>
          <w:szCs w:val="24"/>
          <w:lang w:val="en-GB"/>
          <w14:ligatures w14:val="standardContextual"/>
        </w:rPr>
        <w:t xml:space="preserve"> economic growth.</w:t>
      </w:r>
      <w:r w:rsidR="00475B73" w:rsidRPr="00455205">
        <w:rPr>
          <w:rFonts w:ascii="Book Antiqua" w:eastAsia="Aptos" w:hAnsi="Book Antiqua" w:cs="Arial"/>
          <w:kern w:val="2"/>
          <w:szCs w:val="24"/>
          <w:lang w:val="en-GB"/>
          <w14:ligatures w14:val="standardContextual"/>
        </w:rPr>
        <w:t xml:space="preserve"> On</w:t>
      </w:r>
      <w:r w:rsidR="00DA00A7" w:rsidRPr="00455205">
        <w:rPr>
          <w:rFonts w:ascii="Book Antiqua" w:eastAsia="Aptos" w:hAnsi="Book Antiqua" w:cs="Arial"/>
          <w:kern w:val="2"/>
          <w:szCs w:val="24"/>
          <w:lang w:val="en-GB"/>
          <w14:ligatures w14:val="standardContextual"/>
        </w:rPr>
        <w:t xml:space="preserve"> the </w:t>
      </w:r>
      <w:r w:rsidR="00FE543A" w:rsidRPr="00455205">
        <w:rPr>
          <w:rFonts w:ascii="Book Antiqua" w:eastAsia="Aptos" w:hAnsi="Book Antiqua" w:cs="Arial"/>
          <w:kern w:val="2"/>
          <w:szCs w:val="24"/>
          <w:lang w:val="en-GB"/>
          <w14:ligatures w14:val="standardContextual"/>
        </w:rPr>
        <w:t>other side, the government provides</w:t>
      </w:r>
      <w:r w:rsidR="0059599B" w:rsidRPr="00455205">
        <w:rPr>
          <w:rFonts w:ascii="Book Antiqua" w:eastAsia="Aptos" w:hAnsi="Book Antiqua" w:cs="Arial"/>
          <w:kern w:val="2"/>
          <w:szCs w:val="24"/>
          <w:lang w:val="en-GB"/>
          <w14:ligatures w14:val="standardContextual"/>
        </w:rPr>
        <w:t xml:space="preserve"> various tax incentives</w:t>
      </w:r>
      <w:r w:rsidR="00DD12A8" w:rsidRPr="00455205">
        <w:rPr>
          <w:rFonts w:ascii="Book Antiqua" w:eastAsia="Aptos" w:hAnsi="Book Antiqua" w:cs="Arial"/>
          <w:kern w:val="2"/>
          <w:szCs w:val="24"/>
          <w:lang w:val="en-GB"/>
          <w14:ligatures w14:val="standardContextual"/>
        </w:rPr>
        <w:t xml:space="preserve"> that include tax relief and exemptions</w:t>
      </w:r>
      <w:r w:rsidR="007851DC" w:rsidRPr="00455205">
        <w:rPr>
          <w:rFonts w:ascii="Book Antiqua" w:eastAsia="Aptos" w:hAnsi="Book Antiqua" w:cs="Arial"/>
          <w:kern w:val="2"/>
          <w:szCs w:val="24"/>
          <w:lang w:val="en-GB"/>
          <w14:ligatures w14:val="standardContextual"/>
        </w:rPr>
        <w:t xml:space="preserve"> to various </w:t>
      </w:r>
      <w:r w:rsidR="0059599B" w:rsidRPr="00455205">
        <w:rPr>
          <w:rFonts w:ascii="Book Antiqua" w:eastAsia="Aptos" w:hAnsi="Book Antiqua" w:cs="Arial"/>
          <w:kern w:val="2"/>
          <w:szCs w:val="24"/>
          <w:lang w:val="en-GB"/>
          <w14:ligatures w14:val="standardContextual"/>
        </w:rPr>
        <w:t>sectors or individuals in order to</w:t>
      </w:r>
      <w:r w:rsidR="00DD4228" w:rsidRPr="00455205">
        <w:rPr>
          <w:rFonts w:ascii="Book Antiqua" w:eastAsia="Aptos" w:hAnsi="Book Antiqua" w:cs="Arial"/>
          <w:kern w:val="2"/>
          <w:szCs w:val="24"/>
          <w:lang w:val="en-GB"/>
          <w14:ligatures w14:val="standardContextual"/>
        </w:rPr>
        <w:t xml:space="preserve"> provide reliefs and attract investment.</w:t>
      </w:r>
      <w:r w:rsidR="00187FC2" w:rsidRPr="00455205">
        <w:rPr>
          <w:rFonts w:ascii="Book Antiqua" w:eastAsia="Aptos" w:hAnsi="Book Antiqua" w:cs="Arial"/>
          <w:kern w:val="2"/>
          <w:szCs w:val="24"/>
          <w:lang w:val="en-GB"/>
          <w14:ligatures w14:val="standardContextual"/>
        </w:rPr>
        <w:t xml:space="preserve"> Basically, the in</w:t>
      </w:r>
      <w:r w:rsidR="007851DC" w:rsidRPr="00455205">
        <w:rPr>
          <w:rFonts w:ascii="Book Antiqua" w:eastAsia="Aptos" w:hAnsi="Book Antiqua" w:cs="Arial"/>
          <w:kern w:val="2"/>
          <w:szCs w:val="24"/>
          <w:lang w:val="en-GB"/>
          <w14:ligatures w14:val="standardContextual"/>
        </w:rPr>
        <w:t>centives granted to various beneficiaries are</w:t>
      </w:r>
      <w:r w:rsidR="00105677" w:rsidRPr="00455205">
        <w:rPr>
          <w:rFonts w:ascii="Book Antiqua" w:eastAsia="Aptos" w:hAnsi="Book Antiqua" w:cs="Arial"/>
          <w:kern w:val="2"/>
          <w:szCs w:val="24"/>
          <w:lang w:val="en-GB"/>
          <w14:ligatures w14:val="standardContextual"/>
        </w:rPr>
        <w:t xml:space="preserve"> government spending through the tax system and the revenue foregone is referred to as </w:t>
      </w:r>
      <w:r w:rsidR="00C400EE">
        <w:rPr>
          <w:rFonts w:ascii="Book Antiqua" w:eastAsia="Aptos" w:hAnsi="Book Antiqua" w:cs="Arial"/>
          <w:kern w:val="2"/>
          <w:szCs w:val="24"/>
          <w:lang w:val="en-GB"/>
          <w14:ligatures w14:val="standardContextual"/>
        </w:rPr>
        <w:t>t</w:t>
      </w:r>
      <w:r w:rsidR="00C400EE" w:rsidRPr="00455205">
        <w:rPr>
          <w:rFonts w:ascii="Book Antiqua" w:eastAsia="Aptos" w:hAnsi="Book Antiqua" w:cs="Arial"/>
          <w:kern w:val="2"/>
          <w:szCs w:val="24"/>
          <w:lang w:val="en-GB"/>
          <w14:ligatures w14:val="standardContextual"/>
        </w:rPr>
        <w:t xml:space="preserve">ax </w:t>
      </w:r>
      <w:r w:rsidR="00C400EE">
        <w:rPr>
          <w:rFonts w:ascii="Book Antiqua" w:eastAsia="Aptos" w:hAnsi="Book Antiqua" w:cs="Arial"/>
          <w:kern w:val="2"/>
          <w:szCs w:val="24"/>
          <w:lang w:val="en-GB"/>
          <w14:ligatures w14:val="standardContextual"/>
        </w:rPr>
        <w:t>e</w:t>
      </w:r>
      <w:r w:rsidR="00C400EE" w:rsidRPr="00455205">
        <w:rPr>
          <w:rFonts w:ascii="Book Antiqua" w:eastAsia="Aptos" w:hAnsi="Book Antiqua" w:cs="Arial"/>
          <w:kern w:val="2"/>
          <w:szCs w:val="24"/>
          <w:lang w:val="en-GB"/>
          <w14:ligatures w14:val="standardContextual"/>
        </w:rPr>
        <w:t>xpenditure</w:t>
      </w:r>
      <w:r w:rsidR="00105677" w:rsidRPr="00455205">
        <w:rPr>
          <w:rFonts w:ascii="Book Antiqua" w:eastAsia="Aptos" w:hAnsi="Book Antiqua" w:cs="Arial"/>
          <w:kern w:val="2"/>
          <w:szCs w:val="24"/>
          <w:lang w:val="en-GB"/>
          <w14:ligatures w14:val="standardContextual"/>
        </w:rPr>
        <w:t>.</w:t>
      </w:r>
    </w:p>
    <w:p w14:paraId="3A7E8EB3" w14:textId="77777777" w:rsidR="00CB70AA" w:rsidRPr="00455205" w:rsidRDefault="00AC24D3" w:rsidP="00950D30">
      <w:pPr>
        <w:spacing w:line="276" w:lineRule="auto"/>
        <w:jc w:val="both"/>
        <w:rPr>
          <w:rFonts w:ascii="Book Antiqua" w:eastAsia="Aptos" w:hAnsi="Book Antiqua" w:cs="Arial"/>
          <w:kern w:val="2"/>
          <w:szCs w:val="24"/>
          <w:lang w:val="en-GB"/>
          <w14:ligatures w14:val="standardContextual"/>
        </w:rPr>
      </w:pPr>
      <w:r w:rsidRPr="00455205">
        <w:rPr>
          <w:rFonts w:ascii="Book Antiqua" w:eastAsia="Aptos" w:hAnsi="Book Antiqua" w:cs="Arial"/>
          <w:kern w:val="2"/>
          <w:szCs w:val="24"/>
          <w:lang w:val="en-GB"/>
          <w14:ligatures w14:val="standardContextual"/>
        </w:rPr>
        <w:t>Tax expenditures are the revenue losses attributable t</w:t>
      </w:r>
      <w:r w:rsidR="00520E05" w:rsidRPr="00455205">
        <w:rPr>
          <w:rFonts w:ascii="Book Antiqua" w:eastAsia="Aptos" w:hAnsi="Book Antiqua" w:cs="Arial"/>
          <w:kern w:val="2"/>
          <w:szCs w:val="24"/>
          <w:lang w:val="en-GB"/>
          <w14:ligatures w14:val="standardContextual"/>
        </w:rPr>
        <w:t>o special provisions in tax legislations</w:t>
      </w:r>
      <w:r w:rsidRPr="00455205">
        <w:rPr>
          <w:rFonts w:ascii="Book Antiqua" w:eastAsia="Aptos" w:hAnsi="Book Antiqua" w:cs="Arial"/>
          <w:kern w:val="2"/>
          <w:szCs w:val="24"/>
          <w:lang w:val="en-GB"/>
          <w14:ligatures w14:val="standardContextual"/>
        </w:rPr>
        <w:t xml:space="preserve"> that reduce taxes for certain sources or uses of income or for certain groups of taxpayers</w:t>
      </w:r>
      <w:r w:rsidR="000B5CD1" w:rsidRPr="00455205">
        <w:rPr>
          <w:rFonts w:ascii="Book Antiqua" w:eastAsia="Aptos" w:hAnsi="Book Antiqua" w:cs="Arial"/>
          <w:kern w:val="2"/>
          <w:szCs w:val="24"/>
          <w:lang w:val="en-GB"/>
          <w14:ligatures w14:val="standardContextual"/>
        </w:rPr>
        <w:t>.</w:t>
      </w:r>
      <w:r w:rsidR="000B5CD1" w:rsidRPr="00455205">
        <w:rPr>
          <w:rFonts w:ascii="Book Antiqua" w:hAnsi="Book Antiqua" w:cs="Arial"/>
          <w:szCs w:val="24"/>
          <w:lang w:val="en-GB"/>
        </w:rPr>
        <w:t xml:space="preserve"> </w:t>
      </w:r>
      <w:r w:rsidR="000B5CD1" w:rsidRPr="00455205">
        <w:rPr>
          <w:rFonts w:ascii="Book Antiqua" w:eastAsia="Aptos" w:hAnsi="Book Antiqua" w:cs="Arial"/>
          <w:kern w:val="2"/>
          <w:szCs w:val="24"/>
          <w:lang w:val="en-GB"/>
          <w14:ligatures w14:val="standardContextual"/>
        </w:rPr>
        <w:t>Tax expenditures are used instead of direct spending to deliver a Government subsidy to a class of taxpayers or encourage a desired activity. They can take many forms, including tax exemptions; zero rating (</w:t>
      </w:r>
      <w:r w:rsidR="00590DAF" w:rsidRPr="00455205">
        <w:rPr>
          <w:rFonts w:ascii="Book Antiqua" w:eastAsia="Aptos" w:hAnsi="Book Antiqua" w:cs="Arial"/>
          <w:kern w:val="2"/>
          <w:szCs w:val="24"/>
          <w:lang w:val="en-GB"/>
          <w14:ligatures w14:val="standardContextual"/>
        </w:rPr>
        <w:t>Value Added Tax); preferential rates</w:t>
      </w:r>
      <w:r w:rsidR="000B5CD1" w:rsidRPr="00455205">
        <w:rPr>
          <w:rFonts w:ascii="Book Antiqua" w:eastAsia="Aptos" w:hAnsi="Book Antiqua" w:cs="Arial"/>
          <w:kern w:val="2"/>
          <w:szCs w:val="24"/>
          <w:lang w:val="en-GB"/>
          <w14:ligatures w14:val="standardContextual"/>
        </w:rPr>
        <w:t xml:space="preserve">; and defer a taxpayer’s tax </w:t>
      </w:r>
      <w:r w:rsidR="00950D30" w:rsidRPr="00455205">
        <w:rPr>
          <w:rFonts w:ascii="Book Antiqua" w:eastAsia="Aptos" w:hAnsi="Book Antiqua" w:cs="Arial"/>
          <w:kern w:val="2"/>
          <w:szCs w:val="24"/>
          <w:lang w:val="en-GB"/>
          <w14:ligatures w14:val="standardContextual"/>
        </w:rPr>
        <w:t xml:space="preserve">liability. </w:t>
      </w:r>
    </w:p>
    <w:p w14:paraId="24354BB6" w14:textId="77777777" w:rsidR="00950D30" w:rsidRPr="00455205" w:rsidRDefault="00950D30" w:rsidP="00950D30">
      <w:pPr>
        <w:spacing w:line="276" w:lineRule="auto"/>
        <w:jc w:val="both"/>
        <w:rPr>
          <w:rFonts w:ascii="Book Antiqua" w:eastAsia="Aptos" w:hAnsi="Book Antiqua" w:cs="Arial"/>
          <w:kern w:val="2"/>
          <w:szCs w:val="24"/>
          <w:lang w:val="en-GB"/>
          <w14:ligatures w14:val="standardContextual"/>
        </w:rPr>
      </w:pPr>
      <w:r w:rsidRPr="00455205">
        <w:rPr>
          <w:rFonts w:ascii="Book Antiqua" w:eastAsia="Aptos" w:hAnsi="Book Antiqua" w:cs="Arial"/>
          <w:kern w:val="2"/>
          <w:szCs w:val="24"/>
          <w:lang w:val="en-GB"/>
          <w14:ligatures w14:val="standardContextual"/>
        </w:rPr>
        <w:t>In addition,</w:t>
      </w:r>
      <w:r w:rsidR="007851DC" w:rsidRPr="00455205">
        <w:rPr>
          <w:rFonts w:ascii="Book Antiqua" w:eastAsia="Aptos" w:hAnsi="Book Antiqua" w:cs="Arial"/>
          <w:kern w:val="2"/>
          <w:szCs w:val="24"/>
          <w:lang w:val="en-GB"/>
          <w14:ligatures w14:val="standardContextual"/>
        </w:rPr>
        <w:t xml:space="preserve"> t</w:t>
      </w:r>
      <w:r w:rsidRPr="00455205">
        <w:rPr>
          <w:rFonts w:ascii="Book Antiqua" w:eastAsia="Aptos" w:hAnsi="Book Antiqua" w:cs="Arial"/>
          <w:kern w:val="2"/>
          <w:szCs w:val="24"/>
          <w:lang w:val="en-GB"/>
          <w14:ligatures w14:val="standardContextual"/>
        </w:rPr>
        <w:t>ax expenditures are often aimed at policy goals similar to those of government spending programs. The revenue that the government for</w:t>
      </w:r>
      <w:r w:rsidR="00BF5E6D" w:rsidRPr="00455205">
        <w:rPr>
          <w:rFonts w:ascii="Book Antiqua" w:eastAsia="Aptos" w:hAnsi="Book Antiqua" w:cs="Arial"/>
          <w:kern w:val="2"/>
          <w:szCs w:val="24"/>
          <w:lang w:val="en-GB"/>
          <w14:ligatures w14:val="standardContextual"/>
        </w:rPr>
        <w:t>e</w:t>
      </w:r>
      <w:r w:rsidRPr="00455205">
        <w:rPr>
          <w:rFonts w:ascii="Book Antiqua" w:eastAsia="Aptos" w:hAnsi="Book Antiqua" w:cs="Arial"/>
          <w:kern w:val="2"/>
          <w:szCs w:val="24"/>
          <w:lang w:val="en-GB"/>
          <w14:ligatures w14:val="standardContextual"/>
        </w:rPr>
        <w:t>goes from tax expenditure reduces revenue available to fu</w:t>
      </w:r>
      <w:r w:rsidR="0035262B" w:rsidRPr="00455205">
        <w:rPr>
          <w:rFonts w:ascii="Book Antiqua" w:eastAsia="Aptos" w:hAnsi="Book Antiqua" w:cs="Arial"/>
          <w:kern w:val="2"/>
          <w:szCs w:val="24"/>
          <w:lang w:val="en-GB"/>
          <w14:ligatures w14:val="standardContextual"/>
        </w:rPr>
        <w:t xml:space="preserve">nd other Government activities and hence </w:t>
      </w:r>
      <w:r w:rsidRPr="00455205">
        <w:rPr>
          <w:rFonts w:ascii="Book Antiqua" w:eastAsia="Aptos" w:hAnsi="Book Antiqua" w:cs="Arial"/>
          <w:kern w:val="2"/>
          <w:szCs w:val="24"/>
          <w:lang w:val="en-GB"/>
          <w14:ligatures w14:val="standardContextual"/>
        </w:rPr>
        <w:t>requires higher tax rates to raise any given amount of revenue and increases the budget deficit, or reduces any budget surplus.</w:t>
      </w:r>
    </w:p>
    <w:p w14:paraId="2BA64110" w14:textId="3EC788F5" w:rsidR="000E7778" w:rsidRPr="00455205" w:rsidRDefault="00C400EE" w:rsidP="00950D30">
      <w:pPr>
        <w:spacing w:line="276" w:lineRule="auto"/>
        <w:jc w:val="both"/>
        <w:rPr>
          <w:rFonts w:ascii="Book Antiqua" w:eastAsia="Aptos" w:hAnsi="Book Antiqua" w:cs="Arial"/>
          <w:kern w:val="2"/>
          <w:szCs w:val="24"/>
          <w:lang w:val="en-GB"/>
          <w14:ligatures w14:val="standardContextual"/>
        </w:rPr>
      </w:pPr>
      <w:r>
        <w:rPr>
          <w:rFonts w:ascii="Book Antiqua" w:eastAsia="Aptos" w:hAnsi="Book Antiqua" w:cs="Arial"/>
          <w:kern w:val="2"/>
          <w:szCs w:val="24"/>
          <w:lang w:val="en-GB"/>
          <w14:ligatures w14:val="standardContextual"/>
        </w:rPr>
        <w:t>Against this</w:t>
      </w:r>
      <w:r w:rsidR="000E7778" w:rsidRPr="00455205">
        <w:rPr>
          <w:rFonts w:ascii="Book Antiqua" w:eastAsia="Aptos" w:hAnsi="Book Antiqua" w:cs="Arial"/>
          <w:kern w:val="2"/>
          <w:szCs w:val="24"/>
          <w:lang w:val="en-GB"/>
          <w14:ligatures w14:val="standardContextual"/>
        </w:rPr>
        <w:t xml:space="preserve"> backdrop, </w:t>
      </w:r>
      <w:r w:rsidR="007851DC" w:rsidRPr="00455205">
        <w:rPr>
          <w:rFonts w:ascii="Book Antiqua" w:eastAsia="Aptos" w:hAnsi="Book Antiqua" w:cs="Arial"/>
          <w:kern w:val="2"/>
          <w:szCs w:val="24"/>
          <w:lang w:val="en-GB"/>
          <w14:ligatures w14:val="standardContextual"/>
        </w:rPr>
        <w:t>it was seen</w:t>
      </w:r>
      <w:r w:rsidR="00FC6227" w:rsidRPr="00455205">
        <w:rPr>
          <w:rFonts w:ascii="Book Antiqua" w:eastAsia="Aptos" w:hAnsi="Book Antiqua" w:cs="Arial"/>
          <w:kern w:val="2"/>
          <w:szCs w:val="24"/>
          <w:lang w:val="en-GB"/>
          <w14:ligatures w14:val="standardContextual"/>
        </w:rPr>
        <w:t xml:space="preserve"> important for the government</w:t>
      </w:r>
      <w:r w:rsidR="00BD02E6" w:rsidRPr="00455205">
        <w:rPr>
          <w:rFonts w:ascii="Book Antiqua" w:eastAsia="Aptos" w:hAnsi="Book Antiqua" w:cs="Arial"/>
          <w:kern w:val="2"/>
          <w:szCs w:val="24"/>
          <w:lang w:val="en-GB"/>
          <w14:ligatures w14:val="standardContextual"/>
        </w:rPr>
        <w:t xml:space="preserve"> of Tanzania to </w:t>
      </w:r>
      <w:r w:rsidR="00653E36" w:rsidRPr="00455205">
        <w:rPr>
          <w:rFonts w:ascii="Book Antiqua" w:eastAsia="Aptos" w:hAnsi="Book Antiqua" w:cs="Arial"/>
          <w:kern w:val="2"/>
          <w:szCs w:val="24"/>
          <w:lang w:val="en-GB"/>
          <w14:ligatures w14:val="standardContextual"/>
        </w:rPr>
        <w:t>estimate and report the amo</w:t>
      </w:r>
      <w:r w:rsidR="00BA6DE6">
        <w:rPr>
          <w:rFonts w:ascii="Book Antiqua" w:eastAsia="Aptos" w:hAnsi="Book Antiqua" w:cs="Arial"/>
          <w:kern w:val="2"/>
          <w:szCs w:val="24"/>
          <w:lang w:val="en-GB"/>
          <w14:ligatures w14:val="standardContextual"/>
        </w:rPr>
        <w:t>unt of tax expenditures that have</w:t>
      </w:r>
      <w:r w:rsidR="00653E36" w:rsidRPr="00455205">
        <w:rPr>
          <w:rFonts w:ascii="Book Antiqua" w:eastAsia="Aptos" w:hAnsi="Book Antiqua" w:cs="Arial"/>
          <w:kern w:val="2"/>
          <w:szCs w:val="24"/>
          <w:lang w:val="en-GB"/>
          <w14:ligatures w14:val="standardContextual"/>
        </w:rPr>
        <w:t xml:space="preserve"> been incurred during a period of time.</w:t>
      </w:r>
      <w:r w:rsidR="00955AAE" w:rsidRPr="00455205">
        <w:rPr>
          <w:rFonts w:ascii="Book Antiqua" w:eastAsia="Aptos" w:hAnsi="Book Antiqua" w:cs="Arial"/>
          <w:kern w:val="2"/>
          <w:szCs w:val="24"/>
          <w:lang w:val="en-GB"/>
          <w14:ligatures w14:val="standardContextual"/>
        </w:rPr>
        <w:t xml:space="preserve"> The </w:t>
      </w:r>
      <w:r w:rsidR="008576FB" w:rsidRPr="00455205">
        <w:rPr>
          <w:rFonts w:ascii="Book Antiqua" w:eastAsia="Aptos" w:hAnsi="Book Antiqua" w:cs="Arial"/>
          <w:kern w:val="2"/>
          <w:szCs w:val="24"/>
          <w:lang w:val="en-GB"/>
          <w14:ligatures w14:val="standardContextual"/>
        </w:rPr>
        <w:t xml:space="preserve">main objective of tax expenditure reporting is </w:t>
      </w:r>
      <w:r w:rsidR="008F2A18" w:rsidRPr="00455205">
        <w:rPr>
          <w:rFonts w:ascii="Book Antiqua" w:eastAsia="Aptos" w:hAnsi="Book Antiqua" w:cs="Arial"/>
          <w:kern w:val="2"/>
          <w:szCs w:val="24"/>
          <w:lang w:val="en-GB"/>
          <w14:ligatures w14:val="standardContextual"/>
        </w:rPr>
        <w:t xml:space="preserve">to improve transparency and </w:t>
      </w:r>
      <w:r w:rsidR="00253019" w:rsidRPr="00455205">
        <w:rPr>
          <w:rFonts w:ascii="Book Antiqua" w:eastAsia="Aptos" w:hAnsi="Book Antiqua" w:cs="Arial"/>
          <w:kern w:val="2"/>
          <w:szCs w:val="24"/>
          <w:lang w:val="en-GB"/>
          <w14:ligatures w14:val="standardContextual"/>
        </w:rPr>
        <w:t>assist</w:t>
      </w:r>
      <w:r w:rsidR="008F2A18" w:rsidRPr="00455205">
        <w:rPr>
          <w:rFonts w:ascii="Book Antiqua" w:eastAsia="Aptos" w:hAnsi="Book Antiqua" w:cs="Arial"/>
          <w:kern w:val="2"/>
          <w:szCs w:val="24"/>
          <w:lang w:val="en-GB"/>
          <w14:ligatures w14:val="standardContextual"/>
        </w:rPr>
        <w:t xml:space="preserve"> the Government to </w:t>
      </w:r>
      <w:r w:rsidR="00253019" w:rsidRPr="00455205">
        <w:rPr>
          <w:rFonts w:ascii="Book Antiqua" w:eastAsia="Aptos" w:hAnsi="Book Antiqua" w:cs="Arial"/>
          <w:kern w:val="2"/>
          <w:szCs w:val="24"/>
          <w:lang w:val="en-GB"/>
          <w14:ligatures w14:val="standardContextual"/>
        </w:rPr>
        <w:t>comprehend</w:t>
      </w:r>
      <w:r w:rsidR="008F2A18" w:rsidRPr="00455205">
        <w:rPr>
          <w:rFonts w:ascii="Book Antiqua" w:eastAsia="Aptos" w:hAnsi="Book Antiqua" w:cs="Arial"/>
          <w:kern w:val="2"/>
          <w:szCs w:val="24"/>
          <w:lang w:val="en-GB"/>
          <w14:ligatures w14:val="standardContextual"/>
        </w:rPr>
        <w:t xml:space="preserve"> its fiscal position and plan for the proper allocation of the tax incentives to the most productive sector</w:t>
      </w:r>
      <w:r w:rsidR="00253019" w:rsidRPr="00455205">
        <w:rPr>
          <w:rFonts w:ascii="Book Antiqua" w:eastAsia="Aptos" w:hAnsi="Book Antiqua" w:cs="Arial"/>
          <w:kern w:val="2"/>
          <w:szCs w:val="24"/>
          <w:lang w:val="en-GB"/>
          <w14:ligatures w14:val="standardContextual"/>
        </w:rPr>
        <w:t>s</w:t>
      </w:r>
      <w:r w:rsidR="008F2A18" w:rsidRPr="00455205">
        <w:rPr>
          <w:rFonts w:ascii="Book Antiqua" w:eastAsia="Aptos" w:hAnsi="Book Antiqua" w:cs="Arial"/>
          <w:kern w:val="2"/>
          <w:szCs w:val="24"/>
          <w:lang w:val="en-GB"/>
          <w14:ligatures w14:val="standardContextual"/>
        </w:rPr>
        <w:t>.</w:t>
      </w:r>
      <w:r w:rsidR="00BB2A31" w:rsidRPr="00455205">
        <w:rPr>
          <w:rFonts w:ascii="Book Antiqua" w:eastAsia="Aptos" w:hAnsi="Book Antiqua" w:cs="Arial"/>
          <w:kern w:val="2"/>
          <w:szCs w:val="24"/>
          <w:lang w:val="en-GB"/>
          <w14:ligatures w14:val="standardContextual"/>
        </w:rPr>
        <w:t xml:space="preserve"> Also, it is </w:t>
      </w:r>
      <w:r w:rsidR="002B4FFF" w:rsidRPr="00455205">
        <w:rPr>
          <w:rFonts w:ascii="Book Antiqua" w:eastAsia="Aptos" w:hAnsi="Book Antiqua" w:cs="Arial"/>
          <w:kern w:val="2"/>
          <w:szCs w:val="24"/>
          <w:lang w:val="en-GB"/>
          <w14:ligatures w14:val="standardContextual"/>
        </w:rPr>
        <w:t>an</w:t>
      </w:r>
      <w:r w:rsidR="00BB2A31" w:rsidRPr="00455205">
        <w:rPr>
          <w:rFonts w:ascii="Book Antiqua" w:eastAsia="Aptos" w:hAnsi="Book Antiqua" w:cs="Arial"/>
          <w:kern w:val="2"/>
          <w:szCs w:val="24"/>
          <w:lang w:val="en-GB"/>
          <w14:ligatures w14:val="standardContextual"/>
        </w:rPr>
        <w:t xml:space="preserve"> international best practice</w:t>
      </w:r>
      <w:r w:rsidR="00613E2A" w:rsidRPr="00455205">
        <w:rPr>
          <w:rFonts w:ascii="Book Antiqua" w:eastAsia="Aptos" w:hAnsi="Book Antiqua" w:cs="Arial"/>
          <w:kern w:val="2"/>
          <w:szCs w:val="24"/>
          <w:lang w:val="en-GB"/>
          <w14:ligatures w14:val="standardContextual"/>
        </w:rPr>
        <w:t xml:space="preserve"> to report tax expenditure</w:t>
      </w:r>
      <w:r w:rsidR="00BB2A31" w:rsidRPr="00455205">
        <w:rPr>
          <w:rFonts w:ascii="Book Antiqua" w:eastAsia="Aptos" w:hAnsi="Book Antiqua" w:cs="Arial"/>
          <w:kern w:val="2"/>
          <w:szCs w:val="24"/>
          <w:lang w:val="en-GB"/>
          <w14:ligatures w14:val="standardContextual"/>
        </w:rPr>
        <w:t xml:space="preserve"> in order to </w:t>
      </w:r>
      <w:r w:rsidR="002B4FFF" w:rsidRPr="00455205">
        <w:rPr>
          <w:rFonts w:ascii="Book Antiqua" w:eastAsia="Aptos" w:hAnsi="Book Antiqua" w:cs="Arial"/>
          <w:kern w:val="2"/>
          <w:szCs w:val="24"/>
          <w:lang w:val="en-GB"/>
          <w14:ligatures w14:val="standardContextual"/>
        </w:rPr>
        <w:t>recognize</w:t>
      </w:r>
      <w:r w:rsidR="00BB2A31" w:rsidRPr="00455205">
        <w:rPr>
          <w:rFonts w:ascii="Book Antiqua" w:eastAsia="Aptos" w:hAnsi="Book Antiqua" w:cs="Arial"/>
          <w:kern w:val="2"/>
          <w:szCs w:val="24"/>
          <w:lang w:val="en-GB"/>
          <w14:ligatures w14:val="standardContextual"/>
        </w:rPr>
        <w:t xml:space="preserve"> the position of the country in terms of tax expenditures that deviates from the threshold mark of one percent of GDP</w:t>
      </w:r>
      <w:r w:rsidR="00DF0D30" w:rsidRPr="00455205">
        <w:rPr>
          <w:rFonts w:ascii="Book Antiqua" w:eastAsia="Aptos" w:hAnsi="Book Antiqua" w:cs="Arial"/>
          <w:kern w:val="2"/>
          <w:szCs w:val="24"/>
          <w:lang w:val="en-GB"/>
          <w14:ligatures w14:val="standardContextual"/>
        </w:rPr>
        <w:t xml:space="preserve"> (IMF </w:t>
      </w:r>
      <w:r w:rsidR="0065217E" w:rsidRPr="00455205">
        <w:rPr>
          <w:rFonts w:ascii="Book Antiqua" w:eastAsia="Aptos" w:hAnsi="Book Antiqua" w:cs="Arial"/>
          <w:kern w:val="2"/>
          <w:szCs w:val="24"/>
          <w:lang w:val="en-GB"/>
          <w14:ligatures w14:val="standardContextual"/>
        </w:rPr>
        <w:t>R</w:t>
      </w:r>
      <w:r w:rsidR="00DF0D30" w:rsidRPr="00455205">
        <w:rPr>
          <w:rFonts w:ascii="Book Antiqua" w:eastAsia="Aptos" w:hAnsi="Book Antiqua" w:cs="Arial"/>
          <w:kern w:val="2"/>
          <w:szCs w:val="24"/>
          <w:lang w:val="en-GB"/>
          <w14:ligatures w14:val="standardContextual"/>
        </w:rPr>
        <w:t>eport</w:t>
      </w:r>
      <w:r>
        <w:rPr>
          <w:rFonts w:ascii="Book Antiqua" w:eastAsia="Aptos" w:hAnsi="Book Antiqua" w:cs="Arial"/>
          <w:kern w:val="2"/>
          <w:szCs w:val="24"/>
          <w:lang w:val="en-GB"/>
          <w14:ligatures w14:val="standardContextual"/>
        </w:rPr>
        <w:t xml:space="preserve"> </w:t>
      </w:r>
      <w:r w:rsidRPr="00455205">
        <w:rPr>
          <w:rFonts w:ascii="Book Antiqua" w:eastAsia="Aptos" w:hAnsi="Book Antiqua" w:cs="Arial"/>
          <w:kern w:val="2"/>
          <w:szCs w:val="24"/>
          <w:lang w:val="en-GB"/>
          <w14:ligatures w14:val="standardContextual"/>
        </w:rPr>
        <w:t>(2023)</w:t>
      </w:r>
      <w:r w:rsidR="00DF0D30" w:rsidRPr="00455205">
        <w:rPr>
          <w:rFonts w:ascii="Book Antiqua" w:eastAsia="Aptos" w:hAnsi="Book Antiqua" w:cs="Arial"/>
          <w:kern w:val="2"/>
          <w:szCs w:val="24"/>
          <w:lang w:val="en-GB"/>
          <w14:ligatures w14:val="standardContextual"/>
        </w:rPr>
        <w:t>)</w:t>
      </w:r>
      <w:r w:rsidR="00BB2A31" w:rsidRPr="00455205">
        <w:rPr>
          <w:rFonts w:ascii="Book Antiqua" w:eastAsia="Aptos" w:hAnsi="Book Antiqua" w:cs="Arial"/>
          <w:kern w:val="2"/>
          <w:szCs w:val="24"/>
          <w:lang w:val="en-GB"/>
          <w14:ligatures w14:val="standardContextual"/>
        </w:rPr>
        <w:t>.</w:t>
      </w:r>
    </w:p>
    <w:p w14:paraId="241AC247" w14:textId="3CC544AE" w:rsidR="0060405D" w:rsidRPr="00455205" w:rsidRDefault="00B94DFF" w:rsidP="00206CC3">
      <w:pPr>
        <w:spacing w:line="276" w:lineRule="auto"/>
        <w:jc w:val="both"/>
        <w:rPr>
          <w:rFonts w:ascii="Book Antiqua" w:eastAsia="Aptos" w:hAnsi="Book Antiqua" w:cs="Arial"/>
          <w:kern w:val="2"/>
          <w:szCs w:val="24"/>
          <w:lang w:val="en-GB"/>
          <w14:ligatures w14:val="standardContextual"/>
        </w:rPr>
      </w:pPr>
      <w:r w:rsidRPr="00455205">
        <w:rPr>
          <w:rFonts w:ascii="Book Antiqua" w:eastAsia="Aptos" w:hAnsi="Book Antiqua" w:cs="Arial"/>
          <w:kern w:val="2"/>
          <w:szCs w:val="24"/>
          <w:lang w:val="en-GB"/>
          <w14:ligatures w14:val="standardContextual"/>
        </w:rPr>
        <w:t>In this regard, tax expe</w:t>
      </w:r>
      <w:r w:rsidR="00B94805" w:rsidRPr="00455205">
        <w:rPr>
          <w:rFonts w:ascii="Book Antiqua" w:eastAsia="Aptos" w:hAnsi="Book Antiqua" w:cs="Arial"/>
          <w:kern w:val="2"/>
          <w:szCs w:val="24"/>
          <w:lang w:val="en-GB"/>
          <w14:ligatures w14:val="standardContextual"/>
        </w:rPr>
        <w:t>nditure report will be produced</w:t>
      </w:r>
      <w:r w:rsidRPr="00455205">
        <w:rPr>
          <w:rFonts w:ascii="Book Antiqua" w:eastAsia="Aptos" w:hAnsi="Book Antiqua" w:cs="Arial"/>
          <w:kern w:val="2"/>
          <w:szCs w:val="24"/>
          <w:lang w:val="en-GB"/>
          <w14:ligatures w14:val="standardContextual"/>
        </w:rPr>
        <w:t xml:space="preserve"> annually</w:t>
      </w:r>
      <w:r w:rsidR="00B26A11" w:rsidRPr="00455205">
        <w:rPr>
          <w:rFonts w:ascii="Book Antiqua" w:eastAsia="Aptos" w:hAnsi="Book Antiqua" w:cs="Arial"/>
          <w:kern w:val="2"/>
          <w:szCs w:val="24"/>
          <w:lang w:val="en-GB"/>
          <w14:ligatures w14:val="standardContextual"/>
        </w:rPr>
        <w:t xml:space="preserve"> to ensure timely availability of the </w:t>
      </w:r>
      <w:r w:rsidR="005A62B2" w:rsidRPr="00455205">
        <w:rPr>
          <w:rFonts w:ascii="Book Antiqua" w:eastAsia="Aptos" w:hAnsi="Book Antiqua" w:cs="Arial"/>
          <w:kern w:val="2"/>
          <w:szCs w:val="24"/>
          <w:lang w:val="en-GB"/>
          <w14:ligatures w14:val="standardContextual"/>
        </w:rPr>
        <w:t>Tanzania tax expenditure information.</w:t>
      </w:r>
      <w:r w:rsidR="00B94805" w:rsidRPr="00455205">
        <w:rPr>
          <w:rFonts w:ascii="Book Antiqua" w:eastAsia="Aptos" w:hAnsi="Book Antiqua" w:cs="Arial"/>
          <w:kern w:val="2"/>
          <w:szCs w:val="24"/>
          <w:lang w:val="en-GB"/>
          <w14:ligatures w14:val="standardContextual"/>
        </w:rPr>
        <w:t xml:space="preserve"> The information</w:t>
      </w:r>
      <w:r w:rsidR="00B40929" w:rsidRPr="00455205">
        <w:rPr>
          <w:rFonts w:ascii="Book Antiqua" w:eastAsia="Aptos" w:hAnsi="Book Antiqua" w:cs="Arial"/>
          <w:kern w:val="2"/>
          <w:szCs w:val="24"/>
          <w:lang w:val="en-GB"/>
          <w14:ligatures w14:val="standardContextual"/>
        </w:rPr>
        <w:t xml:space="preserve"> will be a key input before further fiscal decisions in the subsequent year</w:t>
      </w:r>
      <w:r w:rsidR="003B72EA" w:rsidRPr="00455205">
        <w:rPr>
          <w:rFonts w:ascii="Book Antiqua" w:eastAsia="Aptos" w:hAnsi="Book Antiqua" w:cs="Arial"/>
          <w:kern w:val="2"/>
          <w:szCs w:val="24"/>
          <w:lang w:val="en-GB"/>
          <w14:ligatures w14:val="standardContextual"/>
        </w:rPr>
        <w:t>s</w:t>
      </w:r>
      <w:r w:rsidR="00B40929" w:rsidRPr="00455205">
        <w:rPr>
          <w:rFonts w:ascii="Book Antiqua" w:eastAsia="Aptos" w:hAnsi="Book Antiqua" w:cs="Arial"/>
          <w:kern w:val="2"/>
          <w:szCs w:val="24"/>
          <w:lang w:val="en-GB"/>
          <w14:ligatures w14:val="standardContextual"/>
        </w:rPr>
        <w:t>.</w:t>
      </w:r>
      <w:r w:rsidR="00BD1F00" w:rsidRPr="00455205">
        <w:rPr>
          <w:rFonts w:ascii="Book Antiqua" w:eastAsia="Aptos" w:hAnsi="Book Antiqua" w:cs="Arial"/>
          <w:kern w:val="2"/>
          <w:szCs w:val="24"/>
          <w:lang w:val="en-GB"/>
          <w14:ligatures w14:val="standardContextual"/>
        </w:rPr>
        <w:t xml:space="preserve"> </w:t>
      </w:r>
      <w:r w:rsidR="00C400EE">
        <w:rPr>
          <w:rFonts w:ascii="Book Antiqua" w:eastAsia="Aptos" w:hAnsi="Book Antiqua" w:cs="Arial"/>
          <w:kern w:val="2"/>
          <w:szCs w:val="24"/>
          <w:lang w:val="en-GB"/>
          <w14:ligatures w14:val="standardContextual"/>
        </w:rPr>
        <w:t>The</w:t>
      </w:r>
      <w:r w:rsidR="00BD1F00" w:rsidRPr="00455205">
        <w:rPr>
          <w:rFonts w:ascii="Book Antiqua" w:eastAsia="Aptos" w:hAnsi="Book Antiqua" w:cs="Arial"/>
          <w:kern w:val="2"/>
          <w:szCs w:val="24"/>
          <w:lang w:val="en-GB"/>
          <w14:ligatures w14:val="standardContextual"/>
        </w:rPr>
        <w:t xml:space="preserve"> </w:t>
      </w:r>
      <w:r w:rsidR="00D345D7" w:rsidRPr="00455205">
        <w:rPr>
          <w:rFonts w:ascii="Book Antiqua" w:eastAsia="Aptos" w:hAnsi="Book Antiqua" w:cs="Arial"/>
          <w:kern w:val="2"/>
          <w:szCs w:val="24"/>
          <w:lang w:val="en-GB"/>
          <w14:ligatures w14:val="standardContextual"/>
        </w:rPr>
        <w:t xml:space="preserve">estimated tax expenditure in </w:t>
      </w:r>
      <w:r w:rsidR="00C400EE" w:rsidRPr="00455205">
        <w:rPr>
          <w:rFonts w:ascii="Book Antiqua" w:eastAsia="Aptos" w:hAnsi="Book Antiqua" w:cs="Arial"/>
          <w:kern w:val="2"/>
          <w:szCs w:val="24"/>
          <w:lang w:val="en-GB"/>
          <w14:ligatures w14:val="standardContextual"/>
        </w:rPr>
        <w:t>th</w:t>
      </w:r>
      <w:r w:rsidR="00C400EE">
        <w:rPr>
          <w:rFonts w:ascii="Book Antiqua" w:eastAsia="Aptos" w:hAnsi="Book Antiqua" w:cs="Arial"/>
          <w:kern w:val="2"/>
          <w:szCs w:val="24"/>
          <w:lang w:val="en-GB"/>
          <w14:ligatures w14:val="standardContextual"/>
        </w:rPr>
        <w:t>is</w:t>
      </w:r>
      <w:r w:rsidR="00C400EE" w:rsidRPr="00455205">
        <w:rPr>
          <w:rFonts w:ascii="Book Antiqua" w:eastAsia="Aptos" w:hAnsi="Book Antiqua" w:cs="Arial"/>
          <w:kern w:val="2"/>
          <w:szCs w:val="24"/>
          <w:lang w:val="en-GB"/>
          <w14:ligatures w14:val="standardContextual"/>
        </w:rPr>
        <w:t xml:space="preserve"> </w:t>
      </w:r>
      <w:r w:rsidR="00D345D7" w:rsidRPr="00455205">
        <w:rPr>
          <w:rFonts w:ascii="Book Antiqua" w:eastAsia="Aptos" w:hAnsi="Book Antiqua" w:cs="Arial"/>
          <w:kern w:val="2"/>
          <w:szCs w:val="24"/>
          <w:lang w:val="en-GB"/>
          <w14:ligatures w14:val="standardContextual"/>
        </w:rPr>
        <w:t>report</w:t>
      </w:r>
      <w:r w:rsidR="00F545B6" w:rsidRPr="00455205">
        <w:rPr>
          <w:rFonts w:ascii="Book Antiqua" w:eastAsia="Aptos" w:hAnsi="Book Antiqua" w:cs="Arial"/>
          <w:kern w:val="2"/>
          <w:szCs w:val="24"/>
          <w:lang w:val="en-GB"/>
          <w14:ligatures w14:val="standardContextual"/>
        </w:rPr>
        <w:t xml:space="preserve"> </w:t>
      </w:r>
      <w:r w:rsidR="00A1743A" w:rsidRPr="00455205">
        <w:rPr>
          <w:rFonts w:ascii="Book Antiqua" w:eastAsia="Aptos" w:hAnsi="Book Antiqua" w:cs="Arial"/>
          <w:kern w:val="2"/>
          <w:szCs w:val="24"/>
          <w:lang w:val="en-GB"/>
          <w14:ligatures w14:val="standardContextual"/>
        </w:rPr>
        <w:t xml:space="preserve">was </w:t>
      </w:r>
      <w:r w:rsidR="00F545B6" w:rsidRPr="00455205">
        <w:rPr>
          <w:rFonts w:ascii="Book Antiqua" w:eastAsia="Aptos" w:hAnsi="Book Antiqua" w:cs="Arial"/>
          <w:kern w:val="2"/>
          <w:szCs w:val="24"/>
          <w:lang w:val="en-GB"/>
          <w14:ligatures w14:val="standardContextual"/>
        </w:rPr>
        <w:t>derived using the revenue foregone approach</w:t>
      </w:r>
      <w:r w:rsidR="0068392B" w:rsidRPr="00455205">
        <w:rPr>
          <w:rFonts w:ascii="Book Antiqua" w:eastAsia="Aptos" w:hAnsi="Book Antiqua" w:cs="Arial"/>
          <w:kern w:val="2"/>
          <w:szCs w:val="24"/>
          <w:lang w:val="en-GB"/>
          <w14:ligatures w14:val="standardContextual"/>
        </w:rPr>
        <w:t xml:space="preserve"> that involve the revenue loss from incurred due to the deviation from the benchmarking tax system.</w:t>
      </w:r>
    </w:p>
    <w:p w14:paraId="319BF1DD" w14:textId="77777777" w:rsidR="00AF118B" w:rsidRPr="00455205" w:rsidRDefault="00A8135A" w:rsidP="00620431">
      <w:pPr>
        <w:pStyle w:val="Heading1"/>
        <w:numPr>
          <w:ilvl w:val="1"/>
          <w:numId w:val="7"/>
        </w:numPr>
        <w:ind w:left="426" w:hanging="426"/>
        <w:rPr>
          <w:rFonts w:ascii="Book Antiqua" w:eastAsia="Aptos" w:hAnsi="Book Antiqua" w:cs="Arial"/>
          <w:sz w:val="24"/>
          <w:lang w:val="en-GB"/>
        </w:rPr>
      </w:pPr>
      <w:bookmarkStart w:id="11" w:name="_Toc179899280"/>
      <w:bookmarkStart w:id="12" w:name="_Toc170246376"/>
      <w:r w:rsidRPr="00455205">
        <w:rPr>
          <w:rFonts w:ascii="Book Antiqua" w:eastAsia="Aptos" w:hAnsi="Book Antiqua" w:cs="Arial"/>
          <w:sz w:val="24"/>
          <w:lang w:val="en-GB"/>
        </w:rPr>
        <w:lastRenderedPageBreak/>
        <w:t>Benchmark Tax System</w:t>
      </w:r>
      <w:bookmarkEnd w:id="11"/>
    </w:p>
    <w:p w14:paraId="469A7D7B" w14:textId="52696492" w:rsidR="00A8135A" w:rsidRPr="00455205" w:rsidRDefault="008E6DB2" w:rsidP="00BA3812">
      <w:pPr>
        <w:spacing w:before="240" w:line="276" w:lineRule="auto"/>
        <w:jc w:val="both"/>
        <w:rPr>
          <w:rFonts w:ascii="Book Antiqua" w:hAnsi="Book Antiqua" w:cs="Arial"/>
        </w:rPr>
      </w:pPr>
      <w:r w:rsidRPr="00455205">
        <w:rPr>
          <w:rFonts w:ascii="Book Antiqua" w:hAnsi="Book Antiqua" w:cs="Arial"/>
          <w:lang w:val="en-GB"/>
        </w:rPr>
        <w:t xml:space="preserve">The key step in identifying the </w:t>
      </w:r>
      <w:r w:rsidR="00520E05" w:rsidRPr="00455205">
        <w:rPr>
          <w:rFonts w:ascii="Book Antiqua" w:hAnsi="Book Antiqua" w:cs="Arial"/>
          <w:lang w:val="en-GB"/>
        </w:rPr>
        <w:t>amount of tax expenditure in any</w:t>
      </w:r>
      <w:r w:rsidRPr="00455205">
        <w:rPr>
          <w:rFonts w:ascii="Book Antiqua" w:hAnsi="Book Antiqua" w:cs="Arial"/>
          <w:lang w:val="en-GB"/>
        </w:rPr>
        <w:t xml:space="preserve"> country is </w:t>
      </w:r>
      <w:r w:rsidR="00B70758" w:rsidRPr="00455205">
        <w:rPr>
          <w:rFonts w:ascii="Book Antiqua" w:hAnsi="Book Antiqua" w:cs="Arial"/>
          <w:lang w:val="en-GB"/>
        </w:rPr>
        <w:t xml:space="preserve">the </w:t>
      </w:r>
      <w:r w:rsidRPr="00455205">
        <w:rPr>
          <w:rFonts w:ascii="Book Antiqua" w:hAnsi="Book Antiqua" w:cs="Arial"/>
          <w:lang w:val="en-GB"/>
        </w:rPr>
        <w:t>determination of the Benchmarking Tax System (BTS).</w:t>
      </w:r>
      <w:r w:rsidR="00DA38E9" w:rsidRPr="00455205">
        <w:rPr>
          <w:rFonts w:ascii="Book Antiqua" w:hAnsi="Book Antiqua" w:cs="Arial"/>
          <w:szCs w:val="24"/>
        </w:rPr>
        <w:t xml:space="preserve"> </w:t>
      </w:r>
      <w:r w:rsidR="00520E05" w:rsidRPr="00455205">
        <w:rPr>
          <w:rFonts w:ascii="Book Antiqua" w:hAnsi="Book Antiqua" w:cs="Arial"/>
        </w:rPr>
        <w:t>BTS</w:t>
      </w:r>
      <w:r w:rsidR="00DA38E9" w:rsidRPr="00455205">
        <w:rPr>
          <w:rFonts w:ascii="Book Antiqua" w:hAnsi="Book Antiqua" w:cs="Arial"/>
        </w:rPr>
        <w:t xml:space="preserve"> is a</w:t>
      </w:r>
      <w:r w:rsidR="00B94805" w:rsidRPr="00455205">
        <w:rPr>
          <w:rFonts w:ascii="Book Antiqua" w:hAnsi="Book Antiqua" w:cs="Arial"/>
        </w:rPr>
        <w:t xml:space="preserve"> reference point against which </w:t>
      </w:r>
      <w:r w:rsidR="00DA38E9" w:rsidRPr="00455205">
        <w:rPr>
          <w:rFonts w:ascii="Book Antiqua" w:hAnsi="Book Antiqua" w:cs="Arial"/>
        </w:rPr>
        <w:t>revenue foregone</w:t>
      </w:r>
      <w:r w:rsidR="00B94805" w:rsidRPr="00455205">
        <w:rPr>
          <w:rFonts w:ascii="Book Antiqua" w:hAnsi="Book Antiqua" w:cs="Arial"/>
        </w:rPr>
        <w:t xml:space="preserve"> is measured</w:t>
      </w:r>
      <w:r w:rsidR="00DA38E9" w:rsidRPr="00455205">
        <w:rPr>
          <w:rFonts w:ascii="Book Antiqua" w:hAnsi="Book Antiqua" w:cs="Arial"/>
        </w:rPr>
        <w:t xml:space="preserve">. Any </w:t>
      </w:r>
      <w:r w:rsidR="00147D7B" w:rsidRPr="00455205">
        <w:rPr>
          <w:rFonts w:ascii="Book Antiqua" w:hAnsi="Book Antiqua" w:cs="Arial"/>
        </w:rPr>
        <w:t xml:space="preserve">provision which </w:t>
      </w:r>
      <w:r w:rsidR="00520E05" w:rsidRPr="00455205">
        <w:rPr>
          <w:rFonts w:ascii="Book Antiqua" w:hAnsi="Book Antiqua" w:cs="Arial"/>
        </w:rPr>
        <w:t>is not</w:t>
      </w:r>
      <w:r w:rsidR="00DA38E9" w:rsidRPr="00455205">
        <w:rPr>
          <w:rFonts w:ascii="Book Antiqua" w:hAnsi="Book Antiqua" w:cs="Arial"/>
        </w:rPr>
        <w:t xml:space="preserve"> part </w:t>
      </w:r>
      <w:r w:rsidR="00D50475" w:rsidRPr="00455205">
        <w:rPr>
          <w:rFonts w:ascii="Book Antiqua" w:hAnsi="Book Antiqua" w:cs="Arial"/>
        </w:rPr>
        <w:t xml:space="preserve">(deviates) </w:t>
      </w:r>
      <w:r w:rsidR="00DA38E9" w:rsidRPr="00455205">
        <w:rPr>
          <w:rFonts w:ascii="Book Antiqua" w:hAnsi="Book Antiqua" w:cs="Arial"/>
        </w:rPr>
        <w:t xml:space="preserve">of the ‘benchmark system’ is thus costed as the </w:t>
      </w:r>
      <w:r w:rsidR="008A1868">
        <w:rPr>
          <w:rFonts w:ascii="Book Antiqua" w:hAnsi="Book Antiqua" w:cs="Arial"/>
        </w:rPr>
        <w:t>t</w:t>
      </w:r>
      <w:r w:rsidR="008A1868" w:rsidRPr="00455205">
        <w:rPr>
          <w:rFonts w:ascii="Book Antiqua" w:hAnsi="Book Antiqua" w:cs="Arial"/>
        </w:rPr>
        <w:t xml:space="preserve">ax </w:t>
      </w:r>
      <w:r w:rsidR="008A1868">
        <w:rPr>
          <w:rFonts w:ascii="Book Antiqua" w:hAnsi="Book Antiqua" w:cs="Arial"/>
        </w:rPr>
        <w:t>e</w:t>
      </w:r>
      <w:r w:rsidR="008A1868" w:rsidRPr="00455205">
        <w:rPr>
          <w:rFonts w:ascii="Book Antiqua" w:hAnsi="Book Antiqua" w:cs="Arial"/>
        </w:rPr>
        <w:t xml:space="preserve">xpenditure </w:t>
      </w:r>
      <w:r w:rsidR="00DA38E9" w:rsidRPr="00455205">
        <w:rPr>
          <w:rFonts w:ascii="Book Antiqua" w:hAnsi="Book Antiqua" w:cs="Arial"/>
        </w:rPr>
        <w:t>(TE</w:t>
      </w:r>
      <w:r w:rsidR="002E0D4C" w:rsidRPr="00455205">
        <w:rPr>
          <w:rFonts w:ascii="Book Antiqua" w:hAnsi="Book Antiqua" w:cs="Arial"/>
        </w:rPr>
        <w:t>).</w:t>
      </w:r>
    </w:p>
    <w:p w14:paraId="2FCCBB7D" w14:textId="77777777" w:rsidR="0047616B" w:rsidRPr="00455205" w:rsidRDefault="00B94805" w:rsidP="00AF623D">
      <w:pPr>
        <w:spacing w:line="276" w:lineRule="auto"/>
        <w:jc w:val="both"/>
        <w:rPr>
          <w:rFonts w:ascii="Book Antiqua" w:hAnsi="Book Antiqua" w:cs="Arial"/>
          <w:lang w:val="en-GB"/>
        </w:rPr>
      </w:pPr>
      <w:r w:rsidRPr="00455205">
        <w:rPr>
          <w:rFonts w:ascii="Book Antiqua" w:hAnsi="Book Antiqua" w:cs="Arial"/>
        </w:rPr>
        <w:t>The</w:t>
      </w:r>
      <w:r w:rsidR="00B24CE1" w:rsidRPr="00455205">
        <w:rPr>
          <w:rFonts w:ascii="Book Antiqua" w:hAnsi="Book Antiqua" w:cs="Arial"/>
        </w:rPr>
        <w:t xml:space="preserve"> Tax Expenditure Report</w:t>
      </w:r>
      <w:r w:rsidR="000A144D" w:rsidRPr="00455205">
        <w:rPr>
          <w:rFonts w:ascii="Book Antiqua" w:hAnsi="Book Antiqua" w:cs="Arial"/>
        </w:rPr>
        <w:t xml:space="preserve"> </w:t>
      </w:r>
      <w:r w:rsidRPr="00455205">
        <w:rPr>
          <w:rFonts w:ascii="Book Antiqua" w:hAnsi="Book Antiqua" w:cs="Arial"/>
        </w:rPr>
        <w:t xml:space="preserve">thus </w:t>
      </w:r>
      <w:r w:rsidR="000A144D" w:rsidRPr="00455205">
        <w:rPr>
          <w:rFonts w:ascii="Book Antiqua" w:hAnsi="Book Antiqua" w:cs="Arial"/>
        </w:rPr>
        <w:t xml:space="preserve">follows </w:t>
      </w:r>
      <w:r w:rsidR="000A144D" w:rsidRPr="00455205">
        <w:rPr>
          <w:rFonts w:ascii="Book Antiqua" w:hAnsi="Book Antiqua" w:cs="Arial"/>
          <w:lang w:val="en-GB"/>
        </w:rPr>
        <w:t>the legal approach in defining the benchmark tax system where the existing tax law form the basis for defining the benchmark and identifying differential and preferential treatment</w:t>
      </w:r>
      <w:r w:rsidR="00A4099E" w:rsidRPr="00455205">
        <w:rPr>
          <w:rFonts w:ascii="Book Antiqua" w:hAnsi="Book Antiqua" w:cs="Arial"/>
          <w:lang w:val="en-GB"/>
        </w:rPr>
        <w:t>.</w:t>
      </w:r>
      <w:r w:rsidR="00477EDE" w:rsidRPr="00455205">
        <w:rPr>
          <w:rFonts w:ascii="Book Antiqua" w:hAnsi="Book Antiqua" w:cs="Arial"/>
          <w:szCs w:val="24"/>
          <w:lang w:val="en-GB"/>
        </w:rPr>
        <w:t xml:space="preserve"> </w:t>
      </w:r>
      <w:r w:rsidR="00477EDE" w:rsidRPr="00455205">
        <w:rPr>
          <w:rFonts w:ascii="Book Antiqua" w:hAnsi="Book Antiqua" w:cs="Arial"/>
          <w:lang w:val="en-GB"/>
        </w:rPr>
        <w:t xml:space="preserve">The </w:t>
      </w:r>
      <w:r w:rsidR="00E253CA" w:rsidRPr="00455205">
        <w:rPr>
          <w:rFonts w:ascii="Book Antiqua" w:hAnsi="Book Antiqua" w:cs="Arial"/>
          <w:lang w:val="en-GB"/>
        </w:rPr>
        <w:t xml:space="preserve">major </w:t>
      </w:r>
      <w:r w:rsidR="00477EDE" w:rsidRPr="00455205">
        <w:rPr>
          <w:rFonts w:ascii="Book Antiqua" w:hAnsi="Book Antiqua" w:cs="Arial"/>
          <w:lang w:val="en-GB"/>
        </w:rPr>
        <w:t>tax items/categories considered in the report include</w:t>
      </w:r>
      <w:r w:rsidR="00E253CA" w:rsidRPr="00455205">
        <w:rPr>
          <w:rFonts w:ascii="Book Antiqua" w:hAnsi="Book Antiqua" w:cs="Arial"/>
          <w:lang w:val="en-GB"/>
        </w:rPr>
        <w:t xml:space="preserve"> the following</w:t>
      </w:r>
      <w:r w:rsidR="00477EDE" w:rsidRPr="00455205">
        <w:rPr>
          <w:rFonts w:ascii="Book Antiqua" w:hAnsi="Book Antiqua" w:cs="Arial"/>
          <w:lang w:val="en-GB"/>
        </w:rPr>
        <w:t xml:space="preserve">: </w:t>
      </w:r>
    </w:p>
    <w:p w14:paraId="5C418226" w14:textId="77777777" w:rsidR="0047616B" w:rsidRPr="00455205" w:rsidRDefault="00E253CA" w:rsidP="00620431">
      <w:pPr>
        <w:pStyle w:val="ListParagraph"/>
        <w:numPr>
          <w:ilvl w:val="0"/>
          <w:numId w:val="9"/>
        </w:numPr>
        <w:spacing w:line="276" w:lineRule="auto"/>
        <w:jc w:val="both"/>
        <w:rPr>
          <w:rFonts w:ascii="Book Antiqua" w:hAnsi="Book Antiqua" w:cs="Arial"/>
          <w:lang w:val="en-GB"/>
        </w:rPr>
      </w:pPr>
      <w:r w:rsidRPr="00455205">
        <w:rPr>
          <w:rFonts w:ascii="Book Antiqua" w:hAnsi="Book Antiqua" w:cs="Arial"/>
          <w:lang w:val="en-GB"/>
        </w:rPr>
        <w:t>Corporate</w:t>
      </w:r>
      <w:r w:rsidR="00477EDE" w:rsidRPr="00455205">
        <w:rPr>
          <w:rFonts w:ascii="Book Antiqua" w:hAnsi="Book Antiqua" w:cs="Arial"/>
          <w:lang w:val="en-GB"/>
        </w:rPr>
        <w:t xml:space="preserve"> </w:t>
      </w:r>
      <w:r w:rsidR="007C0321" w:rsidRPr="00455205">
        <w:rPr>
          <w:rFonts w:ascii="Book Antiqua" w:hAnsi="Book Antiqua" w:cs="Arial"/>
          <w:lang w:val="en-GB"/>
        </w:rPr>
        <w:t>I</w:t>
      </w:r>
      <w:r w:rsidR="00477EDE" w:rsidRPr="00455205">
        <w:rPr>
          <w:rFonts w:ascii="Book Antiqua" w:hAnsi="Book Antiqua" w:cs="Arial"/>
          <w:lang w:val="en-GB"/>
        </w:rPr>
        <w:t xml:space="preserve">ncome tax imposed under the Income Tax Act, CAP 332; </w:t>
      </w:r>
    </w:p>
    <w:p w14:paraId="582AE08B" w14:textId="77777777" w:rsidR="0047616B" w:rsidRPr="00455205" w:rsidRDefault="0047616B" w:rsidP="00620431">
      <w:pPr>
        <w:pStyle w:val="ListParagraph"/>
        <w:numPr>
          <w:ilvl w:val="0"/>
          <w:numId w:val="9"/>
        </w:numPr>
        <w:spacing w:line="276" w:lineRule="auto"/>
        <w:jc w:val="both"/>
        <w:rPr>
          <w:rFonts w:ascii="Book Antiqua" w:hAnsi="Book Antiqua" w:cs="Arial"/>
          <w:lang w:val="en-GB"/>
        </w:rPr>
      </w:pPr>
      <w:r w:rsidRPr="00455205">
        <w:rPr>
          <w:rFonts w:ascii="Book Antiqua" w:hAnsi="Book Antiqua" w:cs="Arial"/>
          <w:lang w:val="en-GB"/>
        </w:rPr>
        <w:t>T</w:t>
      </w:r>
      <w:r w:rsidR="00E253CA" w:rsidRPr="00455205">
        <w:rPr>
          <w:rFonts w:ascii="Book Antiqua" w:hAnsi="Book Antiqua" w:cs="Arial"/>
          <w:lang w:val="en-GB"/>
        </w:rPr>
        <w:t>he Value Added Tax administered</w:t>
      </w:r>
      <w:r w:rsidR="00477EDE" w:rsidRPr="00455205">
        <w:rPr>
          <w:rFonts w:ascii="Book Antiqua" w:hAnsi="Book Antiqua" w:cs="Arial"/>
          <w:lang w:val="en-GB"/>
        </w:rPr>
        <w:t xml:space="preserve"> under the VAT Act, CAP 148; </w:t>
      </w:r>
    </w:p>
    <w:p w14:paraId="7FF50E2F" w14:textId="77777777" w:rsidR="0047616B" w:rsidRPr="00455205" w:rsidRDefault="0047616B" w:rsidP="00620431">
      <w:pPr>
        <w:pStyle w:val="ListParagraph"/>
        <w:numPr>
          <w:ilvl w:val="0"/>
          <w:numId w:val="9"/>
        </w:numPr>
        <w:spacing w:line="276" w:lineRule="auto"/>
        <w:jc w:val="both"/>
        <w:rPr>
          <w:rFonts w:ascii="Book Antiqua" w:hAnsi="Book Antiqua" w:cs="Arial"/>
          <w:lang w:val="en-GB"/>
        </w:rPr>
      </w:pPr>
      <w:r w:rsidRPr="00455205">
        <w:rPr>
          <w:rFonts w:ascii="Book Antiqua" w:hAnsi="Book Antiqua" w:cs="Arial"/>
          <w:lang w:val="en-GB"/>
        </w:rPr>
        <w:t>T</w:t>
      </w:r>
      <w:r w:rsidR="00477EDE" w:rsidRPr="00455205">
        <w:rPr>
          <w:rFonts w:ascii="Book Antiqua" w:hAnsi="Book Antiqua" w:cs="Arial"/>
          <w:lang w:val="en-GB"/>
        </w:rPr>
        <w:t xml:space="preserve">he Excise Duty imposed under the </w:t>
      </w:r>
      <w:r w:rsidR="008A4317" w:rsidRPr="00455205">
        <w:rPr>
          <w:rFonts w:ascii="Book Antiqua" w:hAnsi="Book Antiqua" w:cs="Arial"/>
        </w:rPr>
        <w:t>The Excise (Management and Tariff) Act</w:t>
      </w:r>
      <w:r w:rsidR="00A56801" w:rsidRPr="00455205">
        <w:rPr>
          <w:rFonts w:ascii="Book Antiqua" w:hAnsi="Book Antiqua" w:cs="Arial"/>
        </w:rPr>
        <w:t>,</w:t>
      </w:r>
      <w:r w:rsidR="008A4317" w:rsidRPr="00455205">
        <w:rPr>
          <w:rFonts w:ascii="Book Antiqua" w:hAnsi="Book Antiqua" w:cs="Arial"/>
        </w:rPr>
        <w:t xml:space="preserve"> </w:t>
      </w:r>
      <w:r w:rsidR="00477EDE" w:rsidRPr="00455205">
        <w:rPr>
          <w:rFonts w:ascii="Book Antiqua" w:hAnsi="Book Antiqua" w:cs="Arial"/>
          <w:lang w:val="en-GB"/>
        </w:rPr>
        <w:t xml:space="preserve">CAP 147; and </w:t>
      </w:r>
    </w:p>
    <w:p w14:paraId="772E0B2B" w14:textId="77777777" w:rsidR="00B24CE1" w:rsidRPr="00455205" w:rsidRDefault="0047616B" w:rsidP="00620431">
      <w:pPr>
        <w:pStyle w:val="ListParagraph"/>
        <w:numPr>
          <w:ilvl w:val="0"/>
          <w:numId w:val="9"/>
        </w:numPr>
        <w:spacing w:line="276" w:lineRule="auto"/>
        <w:jc w:val="both"/>
        <w:rPr>
          <w:rFonts w:ascii="Book Antiqua" w:hAnsi="Book Antiqua" w:cs="Arial"/>
          <w:lang w:val="en-GB"/>
        </w:rPr>
      </w:pPr>
      <w:r w:rsidRPr="00455205">
        <w:rPr>
          <w:rFonts w:ascii="Book Antiqua" w:hAnsi="Book Antiqua" w:cs="Arial"/>
          <w:lang w:val="en-GB"/>
        </w:rPr>
        <w:t>T</w:t>
      </w:r>
      <w:r w:rsidR="00477EDE" w:rsidRPr="00455205">
        <w:rPr>
          <w:rFonts w:ascii="Book Antiqua" w:hAnsi="Book Antiqua" w:cs="Arial"/>
          <w:lang w:val="en-GB"/>
        </w:rPr>
        <w:t>he Import Duties imposed under the East Africa Community Common External Tariff (EAC CET) and The East Africa Community Customs Management Act,</w:t>
      </w:r>
      <w:r w:rsidRPr="00455205">
        <w:rPr>
          <w:rFonts w:ascii="Book Antiqua" w:hAnsi="Book Antiqua" w:cs="Arial"/>
          <w:lang w:val="en-GB"/>
        </w:rPr>
        <w:t xml:space="preserve"> </w:t>
      </w:r>
      <w:r w:rsidR="00477EDE" w:rsidRPr="00455205">
        <w:rPr>
          <w:rFonts w:ascii="Book Antiqua" w:hAnsi="Book Antiqua" w:cs="Arial"/>
          <w:lang w:val="en-GB"/>
        </w:rPr>
        <w:t>2004 (EACCMA).</w:t>
      </w:r>
    </w:p>
    <w:p w14:paraId="3C6F789E" w14:textId="77777777" w:rsidR="00963721" w:rsidRPr="00455205" w:rsidRDefault="007F2DC6" w:rsidP="00963721">
      <w:pPr>
        <w:spacing w:line="276" w:lineRule="auto"/>
        <w:jc w:val="both"/>
        <w:rPr>
          <w:rFonts w:ascii="Book Antiqua" w:hAnsi="Book Antiqua" w:cs="Arial"/>
          <w:lang w:val="en-GB"/>
        </w:rPr>
      </w:pPr>
      <w:r w:rsidRPr="00455205">
        <w:rPr>
          <w:rFonts w:ascii="Book Antiqua" w:hAnsi="Book Antiqua" w:cs="Arial"/>
          <w:lang w:val="en-GB"/>
        </w:rPr>
        <w:t>Further, t</w:t>
      </w:r>
      <w:r w:rsidR="00812D06" w:rsidRPr="00455205">
        <w:rPr>
          <w:rFonts w:ascii="Book Antiqua" w:hAnsi="Book Antiqua" w:cs="Arial"/>
          <w:lang w:val="en-GB"/>
        </w:rPr>
        <w:t xml:space="preserve">he elements of the benchmark tax system include the unit of taxation, taxation period, tax base and tax rate structure. </w:t>
      </w:r>
      <w:r w:rsidR="002B3D1A" w:rsidRPr="00455205">
        <w:rPr>
          <w:rFonts w:ascii="Book Antiqua" w:hAnsi="Book Antiqua" w:cs="Arial"/>
          <w:b/>
          <w:lang w:val="en-GB"/>
        </w:rPr>
        <w:t>Table 1</w:t>
      </w:r>
      <w:r w:rsidR="00963721" w:rsidRPr="00455205">
        <w:rPr>
          <w:rFonts w:ascii="Book Antiqua" w:hAnsi="Book Antiqua" w:cs="Arial"/>
          <w:lang w:val="en-GB"/>
        </w:rPr>
        <w:t xml:space="preserve"> summarizes the benchmark tax system for Tanzania</w:t>
      </w:r>
      <w:r w:rsidR="00EB51F5" w:rsidRPr="00455205">
        <w:rPr>
          <w:rFonts w:ascii="Book Antiqua" w:hAnsi="Book Antiqua" w:cs="Arial"/>
          <w:lang w:val="en-GB"/>
        </w:rPr>
        <w:t xml:space="preserve"> as used in this report</w:t>
      </w:r>
      <w:r w:rsidR="00963721" w:rsidRPr="00455205">
        <w:rPr>
          <w:rFonts w:ascii="Book Antiqua" w:hAnsi="Book Antiqua" w:cs="Arial"/>
          <w:lang w:val="en-GB"/>
        </w:rPr>
        <w:t>.</w:t>
      </w:r>
    </w:p>
    <w:p w14:paraId="1B7312F4" w14:textId="35BCDA44" w:rsidR="00AD686E" w:rsidRPr="00477A47" w:rsidRDefault="00477A47" w:rsidP="00477A47">
      <w:pPr>
        <w:pStyle w:val="Caption"/>
        <w:spacing w:after="0"/>
        <w:rPr>
          <w:rFonts w:ascii="Book Antiqua" w:hAnsi="Book Antiqua" w:cs="Arial"/>
          <w:b/>
          <w:i w:val="0"/>
          <w:color w:val="auto"/>
          <w:sz w:val="24"/>
          <w:szCs w:val="24"/>
          <w:lang w:val="en-GB"/>
        </w:rPr>
      </w:pPr>
      <w:bookmarkStart w:id="13" w:name="_Toc180511414"/>
      <w:r w:rsidRPr="00477A47">
        <w:rPr>
          <w:rFonts w:ascii="Book Antiqua" w:hAnsi="Book Antiqua"/>
          <w:b/>
          <w:i w:val="0"/>
          <w:color w:val="auto"/>
          <w:sz w:val="24"/>
          <w:szCs w:val="24"/>
        </w:rPr>
        <w:t xml:space="preserve">Table </w:t>
      </w:r>
      <w:r w:rsidRPr="00477A47">
        <w:rPr>
          <w:rFonts w:ascii="Book Antiqua" w:hAnsi="Book Antiqua"/>
          <w:b/>
          <w:i w:val="0"/>
          <w:color w:val="auto"/>
          <w:sz w:val="24"/>
          <w:szCs w:val="24"/>
        </w:rPr>
        <w:fldChar w:fldCharType="begin"/>
      </w:r>
      <w:r w:rsidRPr="00477A47">
        <w:rPr>
          <w:rFonts w:ascii="Book Antiqua" w:hAnsi="Book Antiqua"/>
          <w:b/>
          <w:i w:val="0"/>
          <w:color w:val="auto"/>
          <w:sz w:val="24"/>
          <w:szCs w:val="24"/>
        </w:rPr>
        <w:instrText xml:space="preserve"> SEQ Table \* ARABIC </w:instrText>
      </w:r>
      <w:r w:rsidRPr="00477A47">
        <w:rPr>
          <w:rFonts w:ascii="Book Antiqua" w:hAnsi="Book Antiqua"/>
          <w:b/>
          <w:i w:val="0"/>
          <w:color w:val="auto"/>
          <w:sz w:val="24"/>
          <w:szCs w:val="24"/>
        </w:rPr>
        <w:fldChar w:fldCharType="separate"/>
      </w:r>
      <w:r w:rsidR="00766BB2">
        <w:rPr>
          <w:rFonts w:ascii="Book Antiqua" w:hAnsi="Book Antiqua"/>
          <w:b/>
          <w:i w:val="0"/>
          <w:noProof/>
          <w:color w:val="auto"/>
          <w:sz w:val="24"/>
          <w:szCs w:val="24"/>
        </w:rPr>
        <w:t>1</w:t>
      </w:r>
      <w:r w:rsidRPr="00477A47">
        <w:rPr>
          <w:rFonts w:ascii="Book Antiqua" w:hAnsi="Book Antiqua"/>
          <w:b/>
          <w:i w:val="0"/>
          <w:color w:val="auto"/>
          <w:sz w:val="24"/>
          <w:szCs w:val="24"/>
        </w:rPr>
        <w:fldChar w:fldCharType="end"/>
      </w:r>
      <w:r w:rsidR="002B3D1A" w:rsidRPr="00477A47">
        <w:rPr>
          <w:rFonts w:ascii="Book Antiqua" w:hAnsi="Book Antiqua" w:cs="Arial"/>
          <w:b/>
          <w:i w:val="0"/>
          <w:color w:val="auto"/>
          <w:sz w:val="24"/>
          <w:szCs w:val="24"/>
          <w:lang w:val="en-GB"/>
        </w:rPr>
        <w:t xml:space="preserve">: </w:t>
      </w:r>
      <w:r w:rsidR="002B3D1A" w:rsidRPr="00477A47">
        <w:rPr>
          <w:rFonts w:ascii="Book Antiqua" w:hAnsi="Book Antiqua" w:cs="Arial"/>
          <w:b/>
          <w:i w:val="0"/>
          <w:color w:val="auto"/>
          <w:sz w:val="24"/>
          <w:szCs w:val="24"/>
        </w:rPr>
        <w:t>Tanzania Benchmarking System</w:t>
      </w:r>
      <w:bookmarkEnd w:id="13"/>
    </w:p>
    <w:tbl>
      <w:tblPr>
        <w:tblStyle w:val="TableGrid2"/>
        <w:tblW w:w="9356" w:type="dxa"/>
        <w:tblInd w:w="-5" w:type="dxa"/>
        <w:tblLook w:val="04A0" w:firstRow="1" w:lastRow="0" w:firstColumn="1" w:lastColumn="0" w:noHBand="0" w:noVBand="1"/>
      </w:tblPr>
      <w:tblGrid>
        <w:gridCol w:w="600"/>
        <w:gridCol w:w="1216"/>
        <w:gridCol w:w="1976"/>
        <w:gridCol w:w="2336"/>
        <w:gridCol w:w="3228"/>
      </w:tblGrid>
      <w:tr w:rsidR="002B3D1A" w:rsidRPr="00455205" w14:paraId="60D88BDF" w14:textId="77777777" w:rsidTr="00EE4C3E">
        <w:trPr>
          <w:trHeight w:val="359"/>
          <w:tblHeader/>
        </w:trPr>
        <w:tc>
          <w:tcPr>
            <w:tcW w:w="583" w:type="dxa"/>
            <w:shd w:val="clear" w:color="auto" w:fill="D9D9D9" w:themeFill="background1" w:themeFillShade="D9"/>
            <w:vAlign w:val="center"/>
          </w:tcPr>
          <w:p w14:paraId="28AACE0B" w14:textId="77777777" w:rsidR="002B3D1A" w:rsidRPr="00455205" w:rsidRDefault="002B3D1A" w:rsidP="0071358F">
            <w:pPr>
              <w:rPr>
                <w:rFonts w:ascii="Book Antiqua" w:hAnsi="Book Antiqua" w:cs="Arial"/>
                <w:b/>
                <w:sz w:val="22"/>
              </w:rPr>
            </w:pPr>
            <w:r w:rsidRPr="00455205">
              <w:rPr>
                <w:rFonts w:ascii="Book Antiqua" w:hAnsi="Book Antiqua" w:cs="Arial"/>
                <w:b/>
                <w:sz w:val="22"/>
              </w:rPr>
              <w:t>S/N</w:t>
            </w:r>
          </w:p>
        </w:tc>
        <w:tc>
          <w:tcPr>
            <w:tcW w:w="1217" w:type="dxa"/>
            <w:shd w:val="clear" w:color="auto" w:fill="D9D9D9" w:themeFill="background1" w:themeFillShade="D9"/>
            <w:vAlign w:val="center"/>
          </w:tcPr>
          <w:p w14:paraId="3BAF46B3" w14:textId="77777777" w:rsidR="002B3D1A" w:rsidRPr="00455205" w:rsidRDefault="002B3D1A" w:rsidP="0071358F">
            <w:pPr>
              <w:rPr>
                <w:rFonts w:ascii="Book Antiqua" w:hAnsi="Book Antiqua" w:cs="Arial"/>
                <w:b/>
                <w:sz w:val="22"/>
              </w:rPr>
            </w:pPr>
            <w:r w:rsidRPr="00455205">
              <w:rPr>
                <w:rFonts w:ascii="Book Antiqua" w:hAnsi="Book Antiqua" w:cs="Arial"/>
                <w:b/>
                <w:sz w:val="22"/>
              </w:rPr>
              <w:t>Tax item</w:t>
            </w:r>
          </w:p>
        </w:tc>
        <w:tc>
          <w:tcPr>
            <w:tcW w:w="1980" w:type="dxa"/>
            <w:shd w:val="clear" w:color="auto" w:fill="D9D9D9" w:themeFill="background1" w:themeFillShade="D9"/>
            <w:vAlign w:val="center"/>
          </w:tcPr>
          <w:p w14:paraId="4E381E8A" w14:textId="77777777" w:rsidR="002B3D1A" w:rsidRPr="00455205" w:rsidRDefault="002B3D1A" w:rsidP="0071358F">
            <w:pPr>
              <w:rPr>
                <w:rFonts w:ascii="Book Antiqua" w:hAnsi="Book Antiqua" w:cs="Arial"/>
                <w:b/>
                <w:sz w:val="22"/>
              </w:rPr>
            </w:pPr>
            <w:r w:rsidRPr="00455205">
              <w:rPr>
                <w:rFonts w:ascii="Book Antiqua" w:hAnsi="Book Antiqua" w:cs="Arial"/>
                <w:b/>
                <w:sz w:val="22"/>
              </w:rPr>
              <w:t>Category</w:t>
            </w:r>
          </w:p>
        </w:tc>
        <w:tc>
          <w:tcPr>
            <w:tcW w:w="2340" w:type="dxa"/>
            <w:shd w:val="clear" w:color="auto" w:fill="D9D9D9" w:themeFill="background1" w:themeFillShade="D9"/>
            <w:vAlign w:val="center"/>
          </w:tcPr>
          <w:p w14:paraId="59F861FB" w14:textId="77777777" w:rsidR="002B3D1A" w:rsidRPr="00455205" w:rsidRDefault="002B3D1A" w:rsidP="0071358F">
            <w:pPr>
              <w:rPr>
                <w:rFonts w:ascii="Book Antiqua" w:hAnsi="Book Antiqua" w:cs="Arial"/>
                <w:b/>
                <w:sz w:val="22"/>
              </w:rPr>
            </w:pPr>
            <w:r w:rsidRPr="00455205">
              <w:rPr>
                <w:rFonts w:ascii="Book Antiqua" w:hAnsi="Book Antiqua" w:cs="Arial"/>
                <w:b/>
                <w:sz w:val="22"/>
              </w:rPr>
              <w:t>Benchmark</w:t>
            </w:r>
          </w:p>
        </w:tc>
        <w:tc>
          <w:tcPr>
            <w:tcW w:w="3236" w:type="dxa"/>
            <w:shd w:val="clear" w:color="auto" w:fill="D9D9D9" w:themeFill="background1" w:themeFillShade="D9"/>
            <w:vAlign w:val="center"/>
          </w:tcPr>
          <w:p w14:paraId="28D3CFD3" w14:textId="77777777" w:rsidR="002B3D1A" w:rsidRPr="00455205" w:rsidRDefault="002B3D1A" w:rsidP="0071358F">
            <w:pPr>
              <w:rPr>
                <w:rFonts w:ascii="Book Antiqua" w:hAnsi="Book Antiqua" w:cs="Arial"/>
                <w:b/>
                <w:sz w:val="22"/>
              </w:rPr>
            </w:pPr>
            <w:r w:rsidRPr="00455205">
              <w:rPr>
                <w:rFonts w:ascii="Book Antiqua" w:hAnsi="Book Antiqua" w:cs="Arial"/>
                <w:b/>
                <w:sz w:val="22"/>
              </w:rPr>
              <w:t>Tax expenditure</w:t>
            </w:r>
          </w:p>
        </w:tc>
      </w:tr>
      <w:tr w:rsidR="002B3D1A" w:rsidRPr="00455205" w14:paraId="3A26209D" w14:textId="77777777" w:rsidTr="00EE4C3E">
        <w:trPr>
          <w:trHeight w:val="257"/>
        </w:trPr>
        <w:tc>
          <w:tcPr>
            <w:tcW w:w="583" w:type="dxa"/>
            <w:vMerge w:val="restart"/>
          </w:tcPr>
          <w:p w14:paraId="6E7AC905" w14:textId="77777777" w:rsidR="002B3D1A" w:rsidRPr="00455205" w:rsidRDefault="002B3D1A" w:rsidP="00620431">
            <w:pPr>
              <w:numPr>
                <w:ilvl w:val="0"/>
                <w:numId w:val="3"/>
              </w:numPr>
              <w:rPr>
                <w:rFonts w:ascii="Book Antiqua" w:hAnsi="Book Antiqua" w:cs="Arial"/>
                <w:sz w:val="22"/>
              </w:rPr>
            </w:pPr>
          </w:p>
        </w:tc>
        <w:tc>
          <w:tcPr>
            <w:tcW w:w="1217" w:type="dxa"/>
            <w:vMerge w:val="restart"/>
          </w:tcPr>
          <w:p w14:paraId="777EAAF1" w14:textId="77777777" w:rsidR="002B3D1A" w:rsidRPr="00455205" w:rsidRDefault="002B3D1A" w:rsidP="000F377E">
            <w:pPr>
              <w:jc w:val="both"/>
              <w:rPr>
                <w:rFonts w:ascii="Book Antiqua" w:hAnsi="Book Antiqua" w:cs="Arial"/>
                <w:sz w:val="22"/>
              </w:rPr>
            </w:pPr>
            <w:r w:rsidRPr="00455205">
              <w:rPr>
                <w:rFonts w:ascii="Book Antiqua" w:hAnsi="Book Antiqua" w:cs="Arial"/>
                <w:sz w:val="22"/>
              </w:rPr>
              <w:t>Income Tax</w:t>
            </w:r>
          </w:p>
        </w:tc>
        <w:tc>
          <w:tcPr>
            <w:tcW w:w="1980" w:type="dxa"/>
            <w:vMerge w:val="restart"/>
          </w:tcPr>
          <w:p w14:paraId="5170CF91" w14:textId="304416F9" w:rsidR="002B3D1A" w:rsidRPr="00455205" w:rsidRDefault="002B3D1A" w:rsidP="000F377E">
            <w:pPr>
              <w:jc w:val="both"/>
              <w:rPr>
                <w:rFonts w:ascii="Book Antiqua" w:hAnsi="Book Antiqua" w:cs="Arial"/>
                <w:sz w:val="22"/>
              </w:rPr>
            </w:pPr>
            <w:r w:rsidRPr="00455205">
              <w:rPr>
                <w:rFonts w:ascii="Book Antiqua" w:hAnsi="Book Antiqua" w:cs="Arial"/>
                <w:sz w:val="22"/>
              </w:rPr>
              <w:t xml:space="preserve">Corporate </w:t>
            </w:r>
            <w:r w:rsidR="0049206C">
              <w:rPr>
                <w:rFonts w:ascii="Book Antiqua" w:hAnsi="Book Antiqua" w:cs="Arial"/>
                <w:sz w:val="22"/>
              </w:rPr>
              <w:t>i</w:t>
            </w:r>
            <w:r w:rsidR="0049206C" w:rsidRPr="00455205">
              <w:rPr>
                <w:rFonts w:ascii="Book Antiqua" w:hAnsi="Book Antiqua" w:cs="Arial"/>
                <w:sz w:val="22"/>
              </w:rPr>
              <w:t xml:space="preserve">ncome </w:t>
            </w:r>
            <w:r w:rsidR="000B63C3" w:rsidRPr="00455205">
              <w:rPr>
                <w:rFonts w:ascii="Book Antiqua" w:hAnsi="Book Antiqua" w:cs="Arial"/>
                <w:sz w:val="22"/>
              </w:rPr>
              <w:t>Tax</w:t>
            </w:r>
            <w:r w:rsidR="00A9034A" w:rsidRPr="00455205">
              <w:rPr>
                <w:rFonts w:ascii="Book Antiqua" w:hAnsi="Book Antiqua" w:cs="Arial"/>
                <w:sz w:val="22"/>
              </w:rPr>
              <w:t xml:space="preserve"> (CIT)</w:t>
            </w:r>
          </w:p>
        </w:tc>
        <w:tc>
          <w:tcPr>
            <w:tcW w:w="2340" w:type="dxa"/>
            <w:vMerge w:val="restart"/>
          </w:tcPr>
          <w:p w14:paraId="6FD7DCCB" w14:textId="77777777" w:rsidR="002B3D1A" w:rsidRPr="00455205" w:rsidRDefault="002B3D1A" w:rsidP="0071358F">
            <w:pPr>
              <w:rPr>
                <w:rFonts w:ascii="Book Antiqua" w:hAnsi="Book Antiqua" w:cs="Arial"/>
                <w:sz w:val="22"/>
              </w:rPr>
            </w:pPr>
            <w:r w:rsidRPr="00455205">
              <w:rPr>
                <w:rFonts w:ascii="Book Antiqua" w:hAnsi="Book Antiqua" w:cs="Arial"/>
                <w:sz w:val="22"/>
              </w:rPr>
              <w:t>Standard rate 30%</w:t>
            </w:r>
          </w:p>
        </w:tc>
        <w:tc>
          <w:tcPr>
            <w:tcW w:w="3236" w:type="dxa"/>
          </w:tcPr>
          <w:p w14:paraId="473E3FE5" w14:textId="3F321171" w:rsidR="002B3D1A" w:rsidRPr="00455205" w:rsidRDefault="002B3D1A" w:rsidP="000F377E">
            <w:pPr>
              <w:jc w:val="both"/>
              <w:rPr>
                <w:rFonts w:ascii="Book Antiqua" w:hAnsi="Book Antiqua" w:cs="Arial"/>
                <w:sz w:val="22"/>
              </w:rPr>
            </w:pPr>
            <w:r w:rsidRPr="00455205">
              <w:rPr>
                <w:rFonts w:ascii="Book Antiqua" w:hAnsi="Book Antiqua" w:cs="Arial"/>
                <w:sz w:val="22"/>
              </w:rPr>
              <w:t xml:space="preserve">Tax </w:t>
            </w:r>
            <w:r w:rsidR="0049206C">
              <w:rPr>
                <w:rFonts w:ascii="Book Antiqua" w:hAnsi="Book Antiqua" w:cs="Arial"/>
                <w:sz w:val="22"/>
              </w:rPr>
              <w:t>h</w:t>
            </w:r>
            <w:r w:rsidR="0049206C" w:rsidRPr="00455205">
              <w:rPr>
                <w:rFonts w:ascii="Book Antiqua" w:hAnsi="Book Antiqua" w:cs="Arial"/>
                <w:sz w:val="22"/>
              </w:rPr>
              <w:t xml:space="preserve">olidays </w:t>
            </w:r>
          </w:p>
        </w:tc>
      </w:tr>
      <w:tr w:rsidR="002B3D1A" w:rsidRPr="00455205" w14:paraId="2B330D55" w14:textId="77777777" w:rsidTr="00EE4C3E">
        <w:trPr>
          <w:trHeight w:val="269"/>
        </w:trPr>
        <w:tc>
          <w:tcPr>
            <w:tcW w:w="583" w:type="dxa"/>
            <w:vMerge/>
          </w:tcPr>
          <w:p w14:paraId="63BDFA81" w14:textId="77777777" w:rsidR="002B3D1A" w:rsidRPr="00455205" w:rsidRDefault="002B3D1A" w:rsidP="0071358F">
            <w:pPr>
              <w:rPr>
                <w:rFonts w:ascii="Book Antiqua" w:hAnsi="Book Antiqua" w:cs="Arial"/>
                <w:sz w:val="22"/>
              </w:rPr>
            </w:pPr>
          </w:p>
        </w:tc>
        <w:tc>
          <w:tcPr>
            <w:tcW w:w="1217" w:type="dxa"/>
            <w:vMerge/>
          </w:tcPr>
          <w:p w14:paraId="0A400E0B" w14:textId="77777777" w:rsidR="002B3D1A" w:rsidRPr="00455205" w:rsidRDefault="002B3D1A" w:rsidP="000F377E">
            <w:pPr>
              <w:jc w:val="both"/>
              <w:rPr>
                <w:rFonts w:ascii="Book Antiqua" w:hAnsi="Book Antiqua" w:cs="Arial"/>
                <w:sz w:val="22"/>
              </w:rPr>
            </w:pPr>
          </w:p>
        </w:tc>
        <w:tc>
          <w:tcPr>
            <w:tcW w:w="1980" w:type="dxa"/>
            <w:vMerge/>
          </w:tcPr>
          <w:p w14:paraId="5667740B" w14:textId="77777777" w:rsidR="002B3D1A" w:rsidRPr="00455205" w:rsidRDefault="002B3D1A" w:rsidP="000F377E">
            <w:pPr>
              <w:jc w:val="both"/>
              <w:rPr>
                <w:rFonts w:ascii="Book Antiqua" w:hAnsi="Book Antiqua" w:cs="Arial"/>
                <w:sz w:val="22"/>
              </w:rPr>
            </w:pPr>
          </w:p>
        </w:tc>
        <w:tc>
          <w:tcPr>
            <w:tcW w:w="2340" w:type="dxa"/>
            <w:vMerge/>
          </w:tcPr>
          <w:p w14:paraId="59DB9EBD" w14:textId="77777777" w:rsidR="002B3D1A" w:rsidRPr="00455205" w:rsidRDefault="002B3D1A" w:rsidP="0071358F">
            <w:pPr>
              <w:rPr>
                <w:rFonts w:ascii="Book Antiqua" w:hAnsi="Book Antiqua" w:cs="Arial"/>
                <w:sz w:val="22"/>
              </w:rPr>
            </w:pPr>
          </w:p>
        </w:tc>
        <w:tc>
          <w:tcPr>
            <w:tcW w:w="3236" w:type="dxa"/>
          </w:tcPr>
          <w:p w14:paraId="5965A335" w14:textId="26C623E5" w:rsidR="002B3D1A" w:rsidRPr="00455205" w:rsidRDefault="002B3D1A" w:rsidP="000F377E">
            <w:pPr>
              <w:jc w:val="both"/>
              <w:rPr>
                <w:rFonts w:ascii="Book Antiqua" w:hAnsi="Book Antiqua" w:cs="Arial"/>
                <w:sz w:val="22"/>
              </w:rPr>
            </w:pPr>
            <w:r w:rsidRPr="00455205">
              <w:rPr>
                <w:rFonts w:ascii="Book Antiqua" w:hAnsi="Book Antiqua" w:cs="Arial"/>
                <w:sz w:val="22"/>
              </w:rPr>
              <w:t xml:space="preserve">Preferential </w:t>
            </w:r>
            <w:r w:rsidR="0049206C">
              <w:rPr>
                <w:rFonts w:ascii="Book Antiqua" w:hAnsi="Book Antiqua" w:cs="Arial"/>
                <w:sz w:val="22"/>
              </w:rPr>
              <w:t>r</w:t>
            </w:r>
            <w:r w:rsidR="0049206C" w:rsidRPr="00455205">
              <w:rPr>
                <w:rFonts w:ascii="Book Antiqua" w:hAnsi="Book Antiqua" w:cs="Arial"/>
                <w:sz w:val="22"/>
              </w:rPr>
              <w:t xml:space="preserve">ates </w:t>
            </w:r>
            <w:r w:rsidRPr="00455205">
              <w:rPr>
                <w:rFonts w:ascii="Book Antiqua" w:hAnsi="Book Antiqua" w:cs="Arial"/>
                <w:sz w:val="22"/>
              </w:rPr>
              <w:t>(</w:t>
            </w:r>
            <w:r w:rsidR="0049206C">
              <w:rPr>
                <w:rFonts w:ascii="Book Antiqua" w:hAnsi="Book Antiqua" w:cs="Arial"/>
                <w:sz w:val="22"/>
              </w:rPr>
              <w:t>r</w:t>
            </w:r>
            <w:r w:rsidR="0049206C" w:rsidRPr="00455205">
              <w:rPr>
                <w:rFonts w:ascii="Book Antiqua" w:hAnsi="Book Antiqua" w:cs="Arial"/>
                <w:sz w:val="22"/>
              </w:rPr>
              <w:t xml:space="preserve">educed </w:t>
            </w:r>
            <w:r w:rsidRPr="00455205">
              <w:rPr>
                <w:rFonts w:ascii="Book Antiqua" w:hAnsi="Book Antiqua" w:cs="Arial"/>
                <w:sz w:val="22"/>
              </w:rPr>
              <w:t>rates)</w:t>
            </w:r>
          </w:p>
        </w:tc>
      </w:tr>
      <w:tr w:rsidR="002B3D1A" w:rsidRPr="00455205" w14:paraId="2A2253C2" w14:textId="77777777" w:rsidTr="00BF1510">
        <w:trPr>
          <w:trHeight w:val="386"/>
        </w:trPr>
        <w:tc>
          <w:tcPr>
            <w:tcW w:w="583" w:type="dxa"/>
            <w:vMerge w:val="restart"/>
          </w:tcPr>
          <w:p w14:paraId="609350FD" w14:textId="77777777" w:rsidR="002B3D1A" w:rsidRPr="00455205" w:rsidRDefault="002B3D1A" w:rsidP="00620431">
            <w:pPr>
              <w:numPr>
                <w:ilvl w:val="0"/>
                <w:numId w:val="3"/>
              </w:numPr>
              <w:rPr>
                <w:rFonts w:ascii="Book Antiqua" w:hAnsi="Book Antiqua" w:cs="Arial"/>
                <w:sz w:val="22"/>
              </w:rPr>
            </w:pPr>
          </w:p>
        </w:tc>
        <w:tc>
          <w:tcPr>
            <w:tcW w:w="1217" w:type="dxa"/>
            <w:vMerge w:val="restart"/>
          </w:tcPr>
          <w:p w14:paraId="0E96F552" w14:textId="77777777" w:rsidR="002B3D1A" w:rsidRPr="00455205" w:rsidRDefault="002B3D1A" w:rsidP="000F377E">
            <w:pPr>
              <w:jc w:val="both"/>
              <w:rPr>
                <w:rFonts w:ascii="Book Antiqua" w:hAnsi="Book Antiqua" w:cs="Arial"/>
                <w:sz w:val="22"/>
              </w:rPr>
            </w:pPr>
            <w:r w:rsidRPr="00455205">
              <w:rPr>
                <w:rFonts w:ascii="Book Antiqua" w:hAnsi="Book Antiqua" w:cs="Arial"/>
                <w:sz w:val="22"/>
              </w:rPr>
              <w:t>V</w:t>
            </w:r>
            <w:r w:rsidR="00F1036B" w:rsidRPr="00455205">
              <w:rPr>
                <w:rFonts w:ascii="Book Antiqua" w:hAnsi="Book Antiqua" w:cs="Arial"/>
                <w:sz w:val="22"/>
              </w:rPr>
              <w:t xml:space="preserve">alue Added </w:t>
            </w:r>
            <w:r w:rsidRPr="00455205">
              <w:rPr>
                <w:rFonts w:ascii="Book Antiqua" w:hAnsi="Book Antiqua" w:cs="Arial"/>
                <w:sz w:val="22"/>
              </w:rPr>
              <w:t>T</w:t>
            </w:r>
            <w:r w:rsidR="00F1036B" w:rsidRPr="00455205">
              <w:rPr>
                <w:rFonts w:ascii="Book Antiqua" w:hAnsi="Book Antiqua" w:cs="Arial"/>
                <w:sz w:val="22"/>
              </w:rPr>
              <w:t>ax (VAT)</w:t>
            </w:r>
          </w:p>
        </w:tc>
        <w:tc>
          <w:tcPr>
            <w:tcW w:w="1980" w:type="dxa"/>
            <w:vMerge w:val="restart"/>
          </w:tcPr>
          <w:p w14:paraId="504E047C" w14:textId="1A5BD73E" w:rsidR="002B3D1A" w:rsidRPr="00455205" w:rsidRDefault="002B3D1A" w:rsidP="000F377E">
            <w:pPr>
              <w:jc w:val="both"/>
              <w:rPr>
                <w:rFonts w:ascii="Book Antiqua" w:hAnsi="Book Antiqua" w:cs="Arial"/>
                <w:sz w:val="22"/>
              </w:rPr>
            </w:pPr>
            <w:r w:rsidRPr="00455205">
              <w:rPr>
                <w:rFonts w:ascii="Book Antiqua" w:hAnsi="Book Antiqua" w:cs="Arial"/>
                <w:sz w:val="22"/>
              </w:rPr>
              <w:t xml:space="preserve">VAT </w:t>
            </w:r>
            <w:r w:rsidR="00164378">
              <w:rPr>
                <w:rFonts w:ascii="Book Antiqua" w:hAnsi="Book Antiqua" w:cs="Arial"/>
                <w:sz w:val="22"/>
              </w:rPr>
              <w:t>d</w:t>
            </w:r>
            <w:r w:rsidR="00164378" w:rsidRPr="00455205">
              <w:rPr>
                <w:rFonts w:ascii="Book Antiqua" w:hAnsi="Book Antiqua" w:cs="Arial"/>
                <w:sz w:val="22"/>
              </w:rPr>
              <w:t>omestic</w:t>
            </w:r>
          </w:p>
        </w:tc>
        <w:tc>
          <w:tcPr>
            <w:tcW w:w="2340" w:type="dxa"/>
          </w:tcPr>
          <w:p w14:paraId="5C0EDDA4" w14:textId="505D3133" w:rsidR="002B3D1A" w:rsidRPr="00455205" w:rsidRDefault="002B3D1A" w:rsidP="0071358F">
            <w:pPr>
              <w:rPr>
                <w:rFonts w:ascii="Book Antiqua" w:hAnsi="Book Antiqua" w:cs="Arial"/>
                <w:sz w:val="22"/>
              </w:rPr>
            </w:pPr>
            <w:r w:rsidRPr="00455205">
              <w:rPr>
                <w:rFonts w:ascii="Book Antiqua" w:hAnsi="Book Antiqua" w:cs="Arial"/>
                <w:sz w:val="22"/>
              </w:rPr>
              <w:t xml:space="preserve">Standard </w:t>
            </w:r>
            <w:r w:rsidR="00164378">
              <w:rPr>
                <w:rFonts w:ascii="Book Antiqua" w:hAnsi="Book Antiqua" w:cs="Arial"/>
                <w:sz w:val="22"/>
              </w:rPr>
              <w:t>r</w:t>
            </w:r>
            <w:r w:rsidR="00164378" w:rsidRPr="00455205">
              <w:rPr>
                <w:rFonts w:ascii="Book Antiqua" w:hAnsi="Book Antiqua" w:cs="Arial"/>
                <w:sz w:val="22"/>
              </w:rPr>
              <w:t xml:space="preserve">ate </w:t>
            </w:r>
            <w:r w:rsidRPr="00455205">
              <w:rPr>
                <w:rFonts w:ascii="Book Antiqua" w:hAnsi="Book Antiqua" w:cs="Arial"/>
                <w:sz w:val="22"/>
              </w:rPr>
              <w:t>18%</w:t>
            </w:r>
          </w:p>
        </w:tc>
        <w:tc>
          <w:tcPr>
            <w:tcW w:w="3236" w:type="dxa"/>
          </w:tcPr>
          <w:p w14:paraId="4159B931" w14:textId="22355CE7" w:rsidR="002B3D1A" w:rsidRPr="00455205" w:rsidRDefault="002B3D1A" w:rsidP="000F377E">
            <w:pPr>
              <w:jc w:val="both"/>
              <w:rPr>
                <w:rFonts w:ascii="Book Antiqua" w:hAnsi="Book Antiqua" w:cs="Arial"/>
                <w:sz w:val="22"/>
              </w:rPr>
            </w:pPr>
            <w:r w:rsidRPr="00455205">
              <w:rPr>
                <w:rFonts w:ascii="Book Antiqua" w:hAnsi="Book Antiqua" w:cs="Arial"/>
                <w:sz w:val="22"/>
              </w:rPr>
              <w:t xml:space="preserve">VAT </w:t>
            </w:r>
            <w:r w:rsidR="0049206C">
              <w:rPr>
                <w:rFonts w:ascii="Book Antiqua" w:hAnsi="Book Antiqua" w:cs="Arial"/>
                <w:sz w:val="22"/>
              </w:rPr>
              <w:t>e</w:t>
            </w:r>
            <w:r w:rsidR="0049206C" w:rsidRPr="00455205">
              <w:rPr>
                <w:rFonts w:ascii="Book Antiqua" w:hAnsi="Book Antiqua" w:cs="Arial"/>
                <w:sz w:val="22"/>
              </w:rPr>
              <w:t>xemptions</w:t>
            </w:r>
          </w:p>
        </w:tc>
      </w:tr>
      <w:tr w:rsidR="00A9034A" w:rsidRPr="00455205" w14:paraId="4803B27B" w14:textId="77777777" w:rsidTr="00EE4C3E">
        <w:trPr>
          <w:trHeight w:val="376"/>
        </w:trPr>
        <w:tc>
          <w:tcPr>
            <w:tcW w:w="583" w:type="dxa"/>
            <w:vMerge/>
          </w:tcPr>
          <w:p w14:paraId="01F413D8" w14:textId="77777777" w:rsidR="00A9034A" w:rsidRPr="00455205" w:rsidRDefault="00A9034A" w:rsidP="0071358F">
            <w:pPr>
              <w:rPr>
                <w:rFonts w:ascii="Book Antiqua" w:hAnsi="Book Antiqua" w:cs="Arial"/>
                <w:sz w:val="22"/>
              </w:rPr>
            </w:pPr>
          </w:p>
        </w:tc>
        <w:tc>
          <w:tcPr>
            <w:tcW w:w="1217" w:type="dxa"/>
            <w:vMerge/>
          </w:tcPr>
          <w:p w14:paraId="0BA9FB32" w14:textId="77777777" w:rsidR="00A9034A" w:rsidRPr="00455205" w:rsidRDefault="00A9034A" w:rsidP="000F377E">
            <w:pPr>
              <w:jc w:val="both"/>
              <w:rPr>
                <w:rFonts w:ascii="Book Antiqua" w:hAnsi="Book Antiqua" w:cs="Arial"/>
                <w:sz w:val="22"/>
              </w:rPr>
            </w:pPr>
          </w:p>
        </w:tc>
        <w:tc>
          <w:tcPr>
            <w:tcW w:w="1980" w:type="dxa"/>
            <w:vMerge/>
          </w:tcPr>
          <w:p w14:paraId="131669B6" w14:textId="77777777" w:rsidR="00A9034A" w:rsidRPr="00455205" w:rsidRDefault="00A9034A" w:rsidP="000F377E">
            <w:pPr>
              <w:jc w:val="both"/>
              <w:rPr>
                <w:rFonts w:ascii="Book Antiqua" w:hAnsi="Book Antiqua" w:cs="Arial"/>
                <w:sz w:val="22"/>
              </w:rPr>
            </w:pPr>
          </w:p>
        </w:tc>
        <w:tc>
          <w:tcPr>
            <w:tcW w:w="2340" w:type="dxa"/>
            <w:vMerge w:val="restart"/>
          </w:tcPr>
          <w:p w14:paraId="5DE22C98" w14:textId="7439C88E" w:rsidR="00A9034A" w:rsidRPr="00455205" w:rsidRDefault="00A9034A" w:rsidP="0071358F">
            <w:pPr>
              <w:rPr>
                <w:rFonts w:ascii="Book Antiqua" w:hAnsi="Book Antiqua" w:cs="Arial"/>
                <w:sz w:val="22"/>
              </w:rPr>
            </w:pPr>
            <w:r w:rsidRPr="00455205">
              <w:rPr>
                <w:rFonts w:ascii="Book Antiqua" w:hAnsi="Book Antiqua" w:cs="Arial"/>
                <w:sz w:val="22"/>
              </w:rPr>
              <w:t xml:space="preserve">Zero rated </w:t>
            </w:r>
            <w:r w:rsidR="00164378">
              <w:rPr>
                <w:rFonts w:ascii="Book Antiqua" w:hAnsi="Book Antiqua" w:cs="Arial"/>
                <w:sz w:val="22"/>
              </w:rPr>
              <w:t>e</w:t>
            </w:r>
            <w:r w:rsidR="00164378" w:rsidRPr="00455205">
              <w:rPr>
                <w:rFonts w:ascii="Book Antiqua" w:hAnsi="Book Antiqua" w:cs="Arial"/>
                <w:sz w:val="22"/>
              </w:rPr>
              <w:t>xport</w:t>
            </w:r>
          </w:p>
        </w:tc>
        <w:tc>
          <w:tcPr>
            <w:tcW w:w="3236" w:type="dxa"/>
          </w:tcPr>
          <w:p w14:paraId="48D5AABB" w14:textId="2E5473F6" w:rsidR="00A9034A" w:rsidRPr="00455205" w:rsidRDefault="00A9034A" w:rsidP="000F377E">
            <w:pPr>
              <w:jc w:val="both"/>
              <w:rPr>
                <w:rFonts w:ascii="Book Antiqua" w:hAnsi="Book Antiqua" w:cs="Arial"/>
                <w:sz w:val="22"/>
              </w:rPr>
            </w:pPr>
            <w:r w:rsidRPr="00455205">
              <w:rPr>
                <w:rFonts w:ascii="Book Antiqua" w:hAnsi="Book Antiqua" w:cs="Arial"/>
                <w:sz w:val="22"/>
              </w:rPr>
              <w:t xml:space="preserve">Zero rated </w:t>
            </w:r>
            <w:r w:rsidR="00164378">
              <w:rPr>
                <w:rFonts w:ascii="Book Antiqua" w:hAnsi="Book Antiqua" w:cs="Arial"/>
                <w:sz w:val="22"/>
              </w:rPr>
              <w:t>l</w:t>
            </w:r>
            <w:r w:rsidR="00164378" w:rsidRPr="00455205">
              <w:rPr>
                <w:rFonts w:ascii="Book Antiqua" w:hAnsi="Book Antiqua" w:cs="Arial"/>
                <w:sz w:val="22"/>
              </w:rPr>
              <w:t xml:space="preserve">ocal </w:t>
            </w:r>
            <w:r w:rsidR="00164378">
              <w:rPr>
                <w:rFonts w:ascii="Book Antiqua" w:hAnsi="Book Antiqua" w:cs="Arial"/>
                <w:sz w:val="22"/>
              </w:rPr>
              <w:t>s</w:t>
            </w:r>
            <w:r w:rsidR="00164378" w:rsidRPr="00455205">
              <w:rPr>
                <w:rFonts w:ascii="Book Antiqua" w:hAnsi="Book Antiqua" w:cs="Arial"/>
                <w:sz w:val="22"/>
              </w:rPr>
              <w:t>upplies</w:t>
            </w:r>
          </w:p>
        </w:tc>
      </w:tr>
      <w:tr w:rsidR="00A9034A" w:rsidRPr="00455205" w14:paraId="32901707" w14:textId="77777777" w:rsidTr="00EE4C3E">
        <w:trPr>
          <w:trHeight w:val="257"/>
        </w:trPr>
        <w:tc>
          <w:tcPr>
            <w:tcW w:w="583" w:type="dxa"/>
            <w:vMerge/>
          </w:tcPr>
          <w:p w14:paraId="50E2FDC3" w14:textId="77777777" w:rsidR="00A9034A" w:rsidRPr="00455205" w:rsidRDefault="00A9034A" w:rsidP="0071358F">
            <w:pPr>
              <w:rPr>
                <w:rFonts w:ascii="Book Antiqua" w:hAnsi="Book Antiqua" w:cs="Arial"/>
                <w:sz w:val="22"/>
              </w:rPr>
            </w:pPr>
          </w:p>
        </w:tc>
        <w:tc>
          <w:tcPr>
            <w:tcW w:w="1217" w:type="dxa"/>
            <w:vMerge/>
          </w:tcPr>
          <w:p w14:paraId="2F2DFCF4" w14:textId="77777777" w:rsidR="00A9034A" w:rsidRPr="00455205" w:rsidRDefault="00A9034A" w:rsidP="000F377E">
            <w:pPr>
              <w:jc w:val="both"/>
              <w:rPr>
                <w:rFonts w:ascii="Book Antiqua" w:hAnsi="Book Antiqua" w:cs="Arial"/>
                <w:sz w:val="22"/>
              </w:rPr>
            </w:pPr>
          </w:p>
        </w:tc>
        <w:tc>
          <w:tcPr>
            <w:tcW w:w="1980" w:type="dxa"/>
            <w:vMerge/>
          </w:tcPr>
          <w:p w14:paraId="124DF1B0" w14:textId="77777777" w:rsidR="00A9034A" w:rsidRPr="00455205" w:rsidRDefault="00A9034A" w:rsidP="000F377E">
            <w:pPr>
              <w:jc w:val="both"/>
              <w:rPr>
                <w:rFonts w:ascii="Book Antiqua" w:hAnsi="Book Antiqua" w:cs="Arial"/>
                <w:sz w:val="22"/>
              </w:rPr>
            </w:pPr>
          </w:p>
        </w:tc>
        <w:tc>
          <w:tcPr>
            <w:tcW w:w="2340" w:type="dxa"/>
            <w:vMerge/>
          </w:tcPr>
          <w:p w14:paraId="533DA6A2" w14:textId="77777777" w:rsidR="00A9034A" w:rsidRPr="00455205" w:rsidRDefault="00A9034A" w:rsidP="0071358F">
            <w:pPr>
              <w:rPr>
                <w:rFonts w:ascii="Book Antiqua" w:hAnsi="Book Antiqua" w:cs="Arial"/>
                <w:sz w:val="22"/>
              </w:rPr>
            </w:pPr>
          </w:p>
        </w:tc>
        <w:tc>
          <w:tcPr>
            <w:tcW w:w="3236" w:type="dxa"/>
          </w:tcPr>
          <w:p w14:paraId="7F2E6971" w14:textId="77777777" w:rsidR="00A9034A" w:rsidRPr="00455205" w:rsidRDefault="00A9034A" w:rsidP="000F377E">
            <w:pPr>
              <w:jc w:val="both"/>
              <w:rPr>
                <w:rFonts w:ascii="Book Antiqua" w:hAnsi="Book Antiqua" w:cs="Arial"/>
                <w:sz w:val="22"/>
              </w:rPr>
            </w:pPr>
            <w:r w:rsidRPr="00455205">
              <w:rPr>
                <w:rFonts w:ascii="Book Antiqua" w:hAnsi="Book Antiqua" w:cs="Arial"/>
                <w:sz w:val="22"/>
              </w:rPr>
              <w:t xml:space="preserve">VAT deferment </w:t>
            </w:r>
          </w:p>
        </w:tc>
      </w:tr>
      <w:tr w:rsidR="002B3D1A" w:rsidRPr="00455205" w14:paraId="481E984F" w14:textId="77777777" w:rsidTr="00EE4C3E">
        <w:trPr>
          <w:trHeight w:val="999"/>
        </w:trPr>
        <w:tc>
          <w:tcPr>
            <w:tcW w:w="583" w:type="dxa"/>
            <w:vMerge w:val="restart"/>
          </w:tcPr>
          <w:p w14:paraId="5CD02E80" w14:textId="77777777" w:rsidR="002B3D1A" w:rsidRPr="00455205" w:rsidRDefault="002B3D1A" w:rsidP="00620431">
            <w:pPr>
              <w:numPr>
                <w:ilvl w:val="0"/>
                <w:numId w:val="3"/>
              </w:numPr>
              <w:rPr>
                <w:rFonts w:ascii="Book Antiqua" w:hAnsi="Book Antiqua" w:cs="Arial"/>
                <w:sz w:val="22"/>
              </w:rPr>
            </w:pPr>
          </w:p>
        </w:tc>
        <w:tc>
          <w:tcPr>
            <w:tcW w:w="1217" w:type="dxa"/>
            <w:vMerge w:val="restart"/>
          </w:tcPr>
          <w:p w14:paraId="3994BEDD" w14:textId="77777777" w:rsidR="002B3D1A" w:rsidRPr="00455205" w:rsidRDefault="002B3D1A" w:rsidP="000F377E">
            <w:pPr>
              <w:jc w:val="both"/>
              <w:rPr>
                <w:rFonts w:ascii="Book Antiqua" w:hAnsi="Book Antiqua" w:cs="Arial"/>
                <w:sz w:val="22"/>
              </w:rPr>
            </w:pPr>
            <w:r w:rsidRPr="00455205">
              <w:rPr>
                <w:rFonts w:ascii="Book Antiqua" w:hAnsi="Book Antiqua" w:cs="Arial"/>
                <w:sz w:val="22"/>
              </w:rPr>
              <w:t>Import tax</w:t>
            </w:r>
            <w:r w:rsidR="009D4F78" w:rsidRPr="00455205">
              <w:rPr>
                <w:rFonts w:ascii="Book Antiqua" w:hAnsi="Book Antiqua" w:cs="Arial"/>
                <w:sz w:val="22"/>
              </w:rPr>
              <w:t>es</w:t>
            </w:r>
          </w:p>
        </w:tc>
        <w:tc>
          <w:tcPr>
            <w:tcW w:w="1980" w:type="dxa"/>
            <w:vMerge w:val="restart"/>
          </w:tcPr>
          <w:p w14:paraId="1A6B0060" w14:textId="78F164A7" w:rsidR="002B3D1A" w:rsidRPr="00455205" w:rsidRDefault="002B3D1A" w:rsidP="000F377E">
            <w:pPr>
              <w:jc w:val="both"/>
              <w:rPr>
                <w:rFonts w:ascii="Book Antiqua" w:hAnsi="Book Antiqua" w:cs="Arial"/>
                <w:sz w:val="22"/>
              </w:rPr>
            </w:pPr>
            <w:r w:rsidRPr="00455205">
              <w:rPr>
                <w:rFonts w:ascii="Book Antiqua" w:hAnsi="Book Antiqua" w:cs="Arial"/>
                <w:sz w:val="22"/>
              </w:rPr>
              <w:t xml:space="preserve">Import </w:t>
            </w:r>
            <w:r w:rsidR="00164378">
              <w:rPr>
                <w:rFonts w:ascii="Book Antiqua" w:hAnsi="Book Antiqua" w:cs="Arial"/>
                <w:sz w:val="22"/>
              </w:rPr>
              <w:t>d</w:t>
            </w:r>
            <w:r w:rsidR="00164378" w:rsidRPr="00455205">
              <w:rPr>
                <w:rFonts w:ascii="Book Antiqua" w:hAnsi="Book Antiqua" w:cs="Arial"/>
                <w:sz w:val="22"/>
              </w:rPr>
              <w:t>uty</w:t>
            </w:r>
          </w:p>
        </w:tc>
        <w:tc>
          <w:tcPr>
            <w:tcW w:w="2340" w:type="dxa"/>
            <w:vMerge w:val="restart"/>
          </w:tcPr>
          <w:p w14:paraId="15FA1F6C" w14:textId="77777777" w:rsidR="002B3D1A" w:rsidRPr="00455205" w:rsidRDefault="00C82972" w:rsidP="00E253CA">
            <w:pPr>
              <w:jc w:val="both"/>
              <w:rPr>
                <w:rFonts w:ascii="Book Antiqua" w:hAnsi="Book Antiqua" w:cs="Arial"/>
                <w:sz w:val="22"/>
              </w:rPr>
            </w:pPr>
            <w:r w:rsidRPr="00455205">
              <w:rPr>
                <w:rFonts w:ascii="Book Antiqua" w:hAnsi="Book Antiqua" w:cs="Arial"/>
                <w:sz w:val="22"/>
              </w:rPr>
              <w:t xml:space="preserve">East African </w:t>
            </w:r>
            <w:r w:rsidR="00580B1C" w:rsidRPr="00455205">
              <w:rPr>
                <w:rFonts w:ascii="Book Antiqua" w:hAnsi="Book Antiqua" w:cs="Arial"/>
                <w:sz w:val="22"/>
              </w:rPr>
              <w:t xml:space="preserve">Community </w:t>
            </w:r>
            <w:r w:rsidR="00EE4C3E" w:rsidRPr="00455205">
              <w:rPr>
                <w:rFonts w:ascii="Book Antiqua" w:hAnsi="Book Antiqua" w:cs="Arial"/>
                <w:sz w:val="22"/>
              </w:rPr>
              <w:t xml:space="preserve">Common External </w:t>
            </w:r>
            <w:r w:rsidR="00D423B3" w:rsidRPr="00455205">
              <w:rPr>
                <w:rFonts w:ascii="Book Antiqua" w:hAnsi="Book Antiqua" w:cs="Arial"/>
                <w:sz w:val="22"/>
              </w:rPr>
              <w:t>Tariffs</w:t>
            </w:r>
            <w:r w:rsidR="00EE4C3E" w:rsidRPr="00455205">
              <w:rPr>
                <w:rFonts w:ascii="Book Antiqua" w:hAnsi="Book Antiqua" w:cs="Arial"/>
                <w:sz w:val="22"/>
              </w:rPr>
              <w:t xml:space="preserve"> (</w:t>
            </w:r>
            <w:r w:rsidR="00A44CA4" w:rsidRPr="00455205">
              <w:rPr>
                <w:rFonts w:ascii="Book Antiqua" w:hAnsi="Book Antiqua" w:cs="Arial"/>
                <w:sz w:val="22"/>
              </w:rPr>
              <w:t xml:space="preserve">EAC </w:t>
            </w:r>
            <w:r w:rsidR="002B3D1A" w:rsidRPr="00455205">
              <w:rPr>
                <w:rFonts w:ascii="Book Antiqua" w:hAnsi="Book Antiqua" w:cs="Arial"/>
                <w:sz w:val="22"/>
              </w:rPr>
              <w:t>CET</w:t>
            </w:r>
            <w:r w:rsidRPr="00455205">
              <w:rPr>
                <w:rFonts w:ascii="Book Antiqua" w:hAnsi="Book Antiqua" w:cs="Arial"/>
                <w:sz w:val="22"/>
              </w:rPr>
              <w:t>)</w:t>
            </w:r>
            <w:r w:rsidR="002B3D1A" w:rsidRPr="00455205">
              <w:rPr>
                <w:rFonts w:ascii="Book Antiqua" w:hAnsi="Book Antiqua" w:cs="Arial"/>
                <w:sz w:val="22"/>
              </w:rPr>
              <w:t xml:space="preserve"> rates</w:t>
            </w:r>
          </w:p>
        </w:tc>
        <w:tc>
          <w:tcPr>
            <w:tcW w:w="3236" w:type="dxa"/>
          </w:tcPr>
          <w:p w14:paraId="37941CB8" w14:textId="77777777" w:rsidR="002B3D1A" w:rsidRPr="00455205" w:rsidRDefault="00580B1C" w:rsidP="000F377E">
            <w:pPr>
              <w:jc w:val="both"/>
              <w:rPr>
                <w:rFonts w:ascii="Book Antiqua" w:hAnsi="Book Antiqua" w:cs="Arial"/>
                <w:sz w:val="22"/>
              </w:rPr>
            </w:pPr>
            <w:r w:rsidRPr="00455205">
              <w:rPr>
                <w:rFonts w:ascii="Book Antiqua" w:hAnsi="Book Antiqua" w:cs="Arial"/>
                <w:sz w:val="22"/>
              </w:rPr>
              <w:t>Exemptions under</w:t>
            </w:r>
            <w:r w:rsidR="002B3D1A" w:rsidRPr="00455205">
              <w:rPr>
                <w:rFonts w:ascii="Book Antiqua" w:hAnsi="Book Antiqua" w:cs="Arial"/>
                <w:sz w:val="22"/>
              </w:rPr>
              <w:t xml:space="preserve"> </w:t>
            </w:r>
            <w:r w:rsidRPr="00455205">
              <w:rPr>
                <w:rFonts w:ascii="Book Antiqua" w:hAnsi="Book Antiqua" w:cs="Arial"/>
                <w:sz w:val="22"/>
              </w:rPr>
              <w:t>the East African Community Customs Management Act</w:t>
            </w:r>
            <w:r w:rsidR="00C049C1" w:rsidRPr="00455205">
              <w:rPr>
                <w:rFonts w:ascii="Book Antiqua" w:hAnsi="Book Antiqua" w:cs="Arial"/>
                <w:sz w:val="22"/>
              </w:rPr>
              <w:t xml:space="preserve"> (EAC CMA,2004)</w:t>
            </w:r>
            <w:r w:rsidRPr="00455205">
              <w:rPr>
                <w:rFonts w:ascii="Book Antiqua" w:hAnsi="Book Antiqua" w:cs="Arial"/>
                <w:sz w:val="22"/>
              </w:rPr>
              <w:t>,</w:t>
            </w:r>
            <w:r w:rsidR="002B3D1A" w:rsidRPr="00455205">
              <w:rPr>
                <w:rFonts w:ascii="Book Antiqua" w:hAnsi="Book Antiqua" w:cs="Arial"/>
                <w:sz w:val="22"/>
              </w:rPr>
              <w:t xml:space="preserve"> 5</w:t>
            </w:r>
            <w:r w:rsidR="002B3D1A" w:rsidRPr="00455205">
              <w:rPr>
                <w:rFonts w:ascii="Book Antiqua" w:hAnsi="Book Antiqua" w:cs="Arial"/>
                <w:sz w:val="22"/>
                <w:vertAlign w:val="superscript"/>
              </w:rPr>
              <w:t>th</w:t>
            </w:r>
            <w:r w:rsidR="00413175" w:rsidRPr="00455205">
              <w:rPr>
                <w:rFonts w:ascii="Book Antiqua" w:hAnsi="Book Antiqua" w:cs="Arial"/>
                <w:sz w:val="22"/>
              </w:rPr>
              <w:t xml:space="preserve"> Schedule</w:t>
            </w:r>
          </w:p>
        </w:tc>
      </w:tr>
      <w:tr w:rsidR="002B3D1A" w:rsidRPr="00455205" w14:paraId="7261608F" w14:textId="77777777" w:rsidTr="00EE4C3E">
        <w:trPr>
          <w:trHeight w:val="1266"/>
        </w:trPr>
        <w:tc>
          <w:tcPr>
            <w:tcW w:w="583" w:type="dxa"/>
            <w:vMerge/>
          </w:tcPr>
          <w:p w14:paraId="58C5E3E4" w14:textId="77777777" w:rsidR="002B3D1A" w:rsidRPr="00455205" w:rsidRDefault="002B3D1A" w:rsidP="0071358F">
            <w:pPr>
              <w:rPr>
                <w:rFonts w:ascii="Book Antiqua" w:hAnsi="Book Antiqua" w:cs="Arial"/>
                <w:sz w:val="22"/>
              </w:rPr>
            </w:pPr>
          </w:p>
        </w:tc>
        <w:tc>
          <w:tcPr>
            <w:tcW w:w="1217" w:type="dxa"/>
            <w:vMerge/>
          </w:tcPr>
          <w:p w14:paraId="3AC48FD3" w14:textId="77777777" w:rsidR="002B3D1A" w:rsidRPr="00455205" w:rsidRDefault="002B3D1A" w:rsidP="0071358F">
            <w:pPr>
              <w:rPr>
                <w:rFonts w:ascii="Book Antiqua" w:hAnsi="Book Antiqua" w:cs="Arial"/>
                <w:sz w:val="22"/>
              </w:rPr>
            </w:pPr>
          </w:p>
        </w:tc>
        <w:tc>
          <w:tcPr>
            <w:tcW w:w="1980" w:type="dxa"/>
            <w:vMerge/>
          </w:tcPr>
          <w:p w14:paraId="21CE5E02" w14:textId="77777777" w:rsidR="002B3D1A" w:rsidRPr="00455205" w:rsidRDefault="002B3D1A" w:rsidP="0071358F">
            <w:pPr>
              <w:rPr>
                <w:rFonts w:ascii="Book Antiqua" w:hAnsi="Book Antiqua" w:cs="Arial"/>
                <w:sz w:val="22"/>
              </w:rPr>
            </w:pPr>
          </w:p>
        </w:tc>
        <w:tc>
          <w:tcPr>
            <w:tcW w:w="2340" w:type="dxa"/>
            <w:vMerge/>
          </w:tcPr>
          <w:p w14:paraId="04F929BA" w14:textId="77777777" w:rsidR="002B3D1A" w:rsidRPr="00455205" w:rsidRDefault="002B3D1A" w:rsidP="0071358F">
            <w:pPr>
              <w:rPr>
                <w:rFonts w:ascii="Book Antiqua" w:hAnsi="Book Antiqua" w:cs="Arial"/>
                <w:sz w:val="22"/>
              </w:rPr>
            </w:pPr>
          </w:p>
        </w:tc>
        <w:tc>
          <w:tcPr>
            <w:tcW w:w="3236" w:type="dxa"/>
          </w:tcPr>
          <w:p w14:paraId="65C2847B" w14:textId="77777777" w:rsidR="002B3D1A" w:rsidRPr="00455205" w:rsidRDefault="002B3D1A" w:rsidP="000F377E">
            <w:pPr>
              <w:jc w:val="both"/>
              <w:rPr>
                <w:rFonts w:ascii="Book Antiqua" w:hAnsi="Book Antiqua" w:cs="Arial"/>
                <w:sz w:val="22"/>
              </w:rPr>
            </w:pPr>
            <w:r w:rsidRPr="00455205">
              <w:rPr>
                <w:rFonts w:ascii="Book Antiqua" w:hAnsi="Book Antiqua" w:cs="Arial"/>
                <w:sz w:val="22"/>
              </w:rPr>
              <w:t>Exemptions under Investment schemes</w:t>
            </w:r>
            <w:r w:rsidR="000F377E" w:rsidRPr="00455205">
              <w:rPr>
                <w:rFonts w:ascii="Book Antiqua" w:hAnsi="Book Antiqua" w:cs="Arial"/>
                <w:sz w:val="22"/>
              </w:rPr>
              <w:t xml:space="preserve"> and others</w:t>
            </w:r>
            <w:r w:rsidR="00C049C1" w:rsidRPr="00455205">
              <w:rPr>
                <w:rFonts w:ascii="Book Antiqua" w:hAnsi="Book Antiqua" w:cs="Arial"/>
                <w:sz w:val="22"/>
              </w:rPr>
              <w:t xml:space="preserve"> through </w:t>
            </w:r>
            <w:r w:rsidR="000F377E" w:rsidRPr="00455205">
              <w:rPr>
                <w:rFonts w:ascii="Book Antiqua" w:hAnsi="Book Antiqua" w:cs="Arial"/>
                <w:sz w:val="22"/>
              </w:rPr>
              <w:t>the 6</w:t>
            </w:r>
            <w:r w:rsidR="000F377E" w:rsidRPr="00455205">
              <w:rPr>
                <w:rFonts w:ascii="Book Antiqua" w:hAnsi="Book Antiqua" w:cs="Arial"/>
                <w:sz w:val="22"/>
                <w:vertAlign w:val="superscript"/>
              </w:rPr>
              <w:t>th</w:t>
            </w:r>
            <w:r w:rsidR="000F377E" w:rsidRPr="00455205">
              <w:rPr>
                <w:rFonts w:ascii="Book Antiqua" w:hAnsi="Book Antiqua" w:cs="Arial"/>
                <w:sz w:val="22"/>
              </w:rPr>
              <w:t xml:space="preserve"> Schedule of </w:t>
            </w:r>
            <w:r w:rsidR="00C049C1" w:rsidRPr="00455205">
              <w:rPr>
                <w:rFonts w:ascii="Book Antiqua" w:hAnsi="Book Antiqua" w:cs="Arial"/>
                <w:sz w:val="22"/>
              </w:rPr>
              <w:t>the  Customs (Management and Tariff) Act, CAP 403</w:t>
            </w:r>
            <w:r w:rsidR="000F377E" w:rsidRPr="00455205">
              <w:rPr>
                <w:rFonts w:ascii="Book Antiqua" w:hAnsi="Book Antiqua" w:cs="Arial"/>
                <w:sz w:val="22"/>
              </w:rPr>
              <w:t>.</w:t>
            </w:r>
          </w:p>
        </w:tc>
      </w:tr>
      <w:tr w:rsidR="002B3D1A" w:rsidRPr="00455205" w14:paraId="5ABAB2FE" w14:textId="77777777" w:rsidTr="00EE4C3E">
        <w:trPr>
          <w:trHeight w:val="273"/>
        </w:trPr>
        <w:tc>
          <w:tcPr>
            <w:tcW w:w="583" w:type="dxa"/>
            <w:vMerge/>
          </w:tcPr>
          <w:p w14:paraId="1CC25426" w14:textId="77777777" w:rsidR="002B3D1A" w:rsidRPr="00455205" w:rsidRDefault="002B3D1A" w:rsidP="0071358F">
            <w:pPr>
              <w:ind w:left="360"/>
              <w:rPr>
                <w:rFonts w:ascii="Book Antiqua" w:hAnsi="Book Antiqua" w:cs="Arial"/>
                <w:sz w:val="22"/>
              </w:rPr>
            </w:pPr>
          </w:p>
        </w:tc>
        <w:tc>
          <w:tcPr>
            <w:tcW w:w="1217" w:type="dxa"/>
            <w:vMerge/>
          </w:tcPr>
          <w:p w14:paraId="6622F591" w14:textId="77777777" w:rsidR="002B3D1A" w:rsidRPr="00455205" w:rsidRDefault="002B3D1A" w:rsidP="0071358F">
            <w:pPr>
              <w:rPr>
                <w:rFonts w:ascii="Book Antiqua" w:hAnsi="Book Antiqua" w:cs="Arial"/>
                <w:sz w:val="22"/>
              </w:rPr>
            </w:pPr>
          </w:p>
        </w:tc>
        <w:tc>
          <w:tcPr>
            <w:tcW w:w="1980" w:type="dxa"/>
            <w:vMerge/>
          </w:tcPr>
          <w:p w14:paraId="6633AB9E" w14:textId="77777777" w:rsidR="002B3D1A" w:rsidRPr="00455205" w:rsidRDefault="002B3D1A" w:rsidP="0071358F">
            <w:pPr>
              <w:rPr>
                <w:rFonts w:ascii="Book Antiqua" w:hAnsi="Book Antiqua" w:cs="Arial"/>
                <w:sz w:val="22"/>
              </w:rPr>
            </w:pPr>
          </w:p>
        </w:tc>
        <w:tc>
          <w:tcPr>
            <w:tcW w:w="2340" w:type="dxa"/>
            <w:vMerge/>
          </w:tcPr>
          <w:p w14:paraId="674BB479" w14:textId="77777777" w:rsidR="002B3D1A" w:rsidRPr="00455205" w:rsidRDefault="002B3D1A" w:rsidP="0071358F">
            <w:pPr>
              <w:rPr>
                <w:rFonts w:ascii="Book Antiqua" w:hAnsi="Book Antiqua" w:cs="Arial"/>
                <w:sz w:val="22"/>
              </w:rPr>
            </w:pPr>
          </w:p>
        </w:tc>
        <w:tc>
          <w:tcPr>
            <w:tcW w:w="3236" w:type="dxa"/>
            <w:vMerge w:val="restart"/>
            <w:vAlign w:val="center"/>
          </w:tcPr>
          <w:p w14:paraId="5E576B42" w14:textId="5FAF5506" w:rsidR="002B3D1A" w:rsidRPr="00455205" w:rsidRDefault="002B3D1A" w:rsidP="000F377E">
            <w:pPr>
              <w:jc w:val="center"/>
              <w:rPr>
                <w:rFonts w:ascii="Book Antiqua" w:hAnsi="Book Antiqua" w:cs="Arial"/>
                <w:sz w:val="22"/>
              </w:rPr>
            </w:pPr>
            <w:r w:rsidRPr="00455205">
              <w:rPr>
                <w:rFonts w:ascii="Book Antiqua" w:hAnsi="Book Antiqua" w:cs="Arial"/>
                <w:sz w:val="22"/>
              </w:rPr>
              <w:t xml:space="preserve">Duty </w:t>
            </w:r>
            <w:r w:rsidR="00164378">
              <w:rPr>
                <w:rFonts w:ascii="Book Antiqua" w:hAnsi="Book Antiqua" w:cs="Arial"/>
                <w:sz w:val="22"/>
              </w:rPr>
              <w:t>r</w:t>
            </w:r>
            <w:r w:rsidR="00164378" w:rsidRPr="00455205">
              <w:rPr>
                <w:rFonts w:ascii="Book Antiqua" w:hAnsi="Book Antiqua" w:cs="Arial"/>
                <w:sz w:val="22"/>
              </w:rPr>
              <w:t>emission</w:t>
            </w:r>
          </w:p>
        </w:tc>
      </w:tr>
      <w:tr w:rsidR="002B3D1A" w:rsidRPr="00455205" w14:paraId="7C09565F" w14:textId="77777777" w:rsidTr="00EE4C3E">
        <w:trPr>
          <w:trHeight w:val="521"/>
        </w:trPr>
        <w:tc>
          <w:tcPr>
            <w:tcW w:w="583" w:type="dxa"/>
            <w:vMerge/>
          </w:tcPr>
          <w:p w14:paraId="4771A951" w14:textId="77777777" w:rsidR="002B3D1A" w:rsidRPr="00455205" w:rsidRDefault="002B3D1A" w:rsidP="0071358F">
            <w:pPr>
              <w:ind w:left="360"/>
              <w:rPr>
                <w:rFonts w:ascii="Book Antiqua" w:hAnsi="Book Antiqua" w:cs="Arial"/>
                <w:sz w:val="22"/>
              </w:rPr>
            </w:pPr>
          </w:p>
        </w:tc>
        <w:tc>
          <w:tcPr>
            <w:tcW w:w="1217" w:type="dxa"/>
            <w:vMerge/>
          </w:tcPr>
          <w:p w14:paraId="6E79699B" w14:textId="77777777" w:rsidR="002B3D1A" w:rsidRPr="00455205" w:rsidRDefault="002B3D1A" w:rsidP="0071358F">
            <w:pPr>
              <w:rPr>
                <w:rFonts w:ascii="Book Antiqua" w:hAnsi="Book Antiqua" w:cs="Arial"/>
                <w:sz w:val="22"/>
              </w:rPr>
            </w:pPr>
          </w:p>
        </w:tc>
        <w:tc>
          <w:tcPr>
            <w:tcW w:w="1980" w:type="dxa"/>
            <w:vMerge/>
          </w:tcPr>
          <w:p w14:paraId="42D54FB4" w14:textId="77777777" w:rsidR="002B3D1A" w:rsidRPr="00455205" w:rsidRDefault="002B3D1A" w:rsidP="0071358F">
            <w:pPr>
              <w:rPr>
                <w:rFonts w:ascii="Book Antiqua" w:hAnsi="Book Antiqua" w:cs="Arial"/>
                <w:sz w:val="22"/>
              </w:rPr>
            </w:pPr>
          </w:p>
        </w:tc>
        <w:tc>
          <w:tcPr>
            <w:tcW w:w="2340" w:type="dxa"/>
          </w:tcPr>
          <w:p w14:paraId="0C5F718E" w14:textId="1E0018B8" w:rsidR="002B3D1A" w:rsidRPr="00455205" w:rsidRDefault="002B3D1A" w:rsidP="000F377E">
            <w:pPr>
              <w:jc w:val="both"/>
              <w:rPr>
                <w:rFonts w:ascii="Book Antiqua" w:hAnsi="Book Antiqua" w:cs="Arial"/>
                <w:sz w:val="22"/>
              </w:rPr>
            </w:pPr>
            <w:r w:rsidRPr="00455205">
              <w:rPr>
                <w:rFonts w:ascii="Book Antiqua" w:hAnsi="Book Antiqua" w:cs="Arial"/>
                <w:sz w:val="22"/>
              </w:rPr>
              <w:t xml:space="preserve">Preferential treatments under </w:t>
            </w:r>
            <w:r w:rsidR="001A7E1D" w:rsidRPr="00455205">
              <w:rPr>
                <w:rFonts w:ascii="Book Antiqua" w:hAnsi="Book Antiqua" w:cs="Arial"/>
                <w:sz w:val="22"/>
              </w:rPr>
              <w:lastRenderedPageBreak/>
              <w:t xml:space="preserve">Other </w:t>
            </w:r>
            <w:r w:rsidR="00164378">
              <w:rPr>
                <w:rFonts w:ascii="Book Antiqua" w:hAnsi="Book Antiqua" w:cs="Arial"/>
                <w:sz w:val="22"/>
              </w:rPr>
              <w:t>r</w:t>
            </w:r>
            <w:r w:rsidR="00164378" w:rsidRPr="00455205">
              <w:rPr>
                <w:rFonts w:ascii="Book Antiqua" w:hAnsi="Book Antiqua" w:cs="Arial"/>
                <w:sz w:val="22"/>
              </w:rPr>
              <w:t xml:space="preserve">egional </w:t>
            </w:r>
            <w:r w:rsidR="00164378">
              <w:rPr>
                <w:rFonts w:ascii="Book Antiqua" w:hAnsi="Book Antiqua" w:cs="Arial"/>
                <w:sz w:val="22"/>
              </w:rPr>
              <w:t>b</w:t>
            </w:r>
            <w:r w:rsidR="00164378" w:rsidRPr="00455205">
              <w:rPr>
                <w:rFonts w:ascii="Book Antiqua" w:hAnsi="Book Antiqua" w:cs="Arial"/>
                <w:sz w:val="22"/>
              </w:rPr>
              <w:t xml:space="preserve">locks </w:t>
            </w:r>
            <w:r w:rsidR="001A7E1D" w:rsidRPr="00455205">
              <w:rPr>
                <w:rFonts w:ascii="Book Antiqua" w:hAnsi="Book Antiqua" w:cs="Arial"/>
                <w:sz w:val="22"/>
              </w:rPr>
              <w:t xml:space="preserve">and </w:t>
            </w:r>
            <w:r w:rsidR="00164378">
              <w:rPr>
                <w:rFonts w:ascii="Book Antiqua" w:hAnsi="Book Antiqua" w:cs="Arial"/>
                <w:sz w:val="22"/>
              </w:rPr>
              <w:t>i</w:t>
            </w:r>
            <w:r w:rsidR="00164378" w:rsidRPr="00455205">
              <w:rPr>
                <w:rFonts w:ascii="Book Antiqua" w:hAnsi="Book Antiqua" w:cs="Arial"/>
                <w:sz w:val="22"/>
              </w:rPr>
              <w:t xml:space="preserve">nternational </w:t>
            </w:r>
            <w:r w:rsidR="00164378">
              <w:rPr>
                <w:rFonts w:ascii="Book Antiqua" w:hAnsi="Book Antiqua" w:cs="Arial"/>
                <w:sz w:val="22"/>
              </w:rPr>
              <w:t>t</w:t>
            </w:r>
            <w:r w:rsidR="00164378" w:rsidRPr="00455205">
              <w:rPr>
                <w:rFonts w:ascii="Book Antiqua" w:hAnsi="Book Antiqua" w:cs="Arial"/>
                <w:sz w:val="22"/>
              </w:rPr>
              <w:t xml:space="preserve">rade </w:t>
            </w:r>
            <w:r w:rsidR="00164378">
              <w:rPr>
                <w:rFonts w:ascii="Book Antiqua" w:hAnsi="Book Antiqua" w:cs="Arial"/>
                <w:sz w:val="22"/>
              </w:rPr>
              <w:t>a</w:t>
            </w:r>
            <w:r w:rsidR="00164378" w:rsidRPr="00455205">
              <w:rPr>
                <w:rFonts w:ascii="Book Antiqua" w:hAnsi="Book Antiqua" w:cs="Arial"/>
                <w:sz w:val="22"/>
              </w:rPr>
              <w:t>greements</w:t>
            </w:r>
          </w:p>
        </w:tc>
        <w:tc>
          <w:tcPr>
            <w:tcW w:w="3236" w:type="dxa"/>
            <w:vMerge/>
          </w:tcPr>
          <w:p w14:paraId="4493FACD" w14:textId="77777777" w:rsidR="002B3D1A" w:rsidRPr="00455205" w:rsidRDefault="002B3D1A" w:rsidP="0071358F">
            <w:pPr>
              <w:rPr>
                <w:rFonts w:ascii="Book Antiqua" w:hAnsi="Book Antiqua" w:cs="Arial"/>
                <w:sz w:val="22"/>
              </w:rPr>
            </w:pPr>
          </w:p>
        </w:tc>
      </w:tr>
      <w:tr w:rsidR="002B3D1A" w:rsidRPr="00455205" w14:paraId="37480B1C" w14:textId="77777777" w:rsidTr="00EE4C3E">
        <w:trPr>
          <w:trHeight w:val="433"/>
        </w:trPr>
        <w:tc>
          <w:tcPr>
            <w:tcW w:w="583" w:type="dxa"/>
            <w:vMerge/>
          </w:tcPr>
          <w:p w14:paraId="0D437ACB" w14:textId="77777777" w:rsidR="002B3D1A" w:rsidRPr="00455205" w:rsidRDefault="002B3D1A" w:rsidP="0071358F">
            <w:pPr>
              <w:rPr>
                <w:rFonts w:ascii="Book Antiqua" w:hAnsi="Book Antiqua" w:cs="Arial"/>
                <w:sz w:val="22"/>
              </w:rPr>
            </w:pPr>
          </w:p>
        </w:tc>
        <w:tc>
          <w:tcPr>
            <w:tcW w:w="1217" w:type="dxa"/>
            <w:vMerge/>
          </w:tcPr>
          <w:p w14:paraId="70CA7005" w14:textId="77777777" w:rsidR="002B3D1A" w:rsidRPr="00455205" w:rsidRDefault="002B3D1A" w:rsidP="0071358F">
            <w:pPr>
              <w:rPr>
                <w:rFonts w:ascii="Book Antiqua" w:hAnsi="Book Antiqua" w:cs="Arial"/>
                <w:sz w:val="22"/>
              </w:rPr>
            </w:pPr>
          </w:p>
        </w:tc>
        <w:tc>
          <w:tcPr>
            <w:tcW w:w="1980" w:type="dxa"/>
          </w:tcPr>
          <w:p w14:paraId="21386B73" w14:textId="77777777" w:rsidR="002B3D1A" w:rsidRPr="00455205" w:rsidRDefault="002B3D1A" w:rsidP="0071358F">
            <w:pPr>
              <w:rPr>
                <w:rFonts w:ascii="Book Antiqua" w:hAnsi="Book Antiqua" w:cs="Arial"/>
                <w:sz w:val="22"/>
              </w:rPr>
            </w:pPr>
            <w:r w:rsidRPr="00455205">
              <w:rPr>
                <w:rFonts w:ascii="Book Antiqua" w:hAnsi="Book Antiqua" w:cs="Arial"/>
                <w:sz w:val="22"/>
              </w:rPr>
              <w:t>VAT on import</w:t>
            </w:r>
          </w:p>
        </w:tc>
        <w:tc>
          <w:tcPr>
            <w:tcW w:w="2340" w:type="dxa"/>
          </w:tcPr>
          <w:p w14:paraId="0C7EE988" w14:textId="04C11CD2" w:rsidR="002B3D1A" w:rsidRPr="00455205" w:rsidRDefault="00473220" w:rsidP="000F377E">
            <w:pPr>
              <w:jc w:val="both"/>
              <w:rPr>
                <w:rFonts w:ascii="Book Antiqua" w:hAnsi="Book Antiqua" w:cs="Arial"/>
                <w:sz w:val="22"/>
              </w:rPr>
            </w:pPr>
            <w:r w:rsidRPr="00455205">
              <w:rPr>
                <w:rFonts w:ascii="Book Antiqua" w:hAnsi="Book Antiqua" w:cs="Arial"/>
                <w:sz w:val="22"/>
              </w:rPr>
              <w:t xml:space="preserve">Standard </w:t>
            </w:r>
            <w:r w:rsidR="00164378">
              <w:rPr>
                <w:rFonts w:ascii="Book Antiqua" w:hAnsi="Book Antiqua" w:cs="Arial"/>
                <w:sz w:val="22"/>
              </w:rPr>
              <w:t>r</w:t>
            </w:r>
            <w:r w:rsidR="00164378" w:rsidRPr="00455205">
              <w:rPr>
                <w:rFonts w:ascii="Book Antiqua" w:hAnsi="Book Antiqua" w:cs="Arial"/>
                <w:sz w:val="22"/>
              </w:rPr>
              <w:t xml:space="preserve">ate </w:t>
            </w:r>
            <w:r w:rsidR="002B3D1A" w:rsidRPr="00455205">
              <w:rPr>
                <w:rFonts w:ascii="Book Antiqua" w:hAnsi="Book Antiqua" w:cs="Arial"/>
                <w:sz w:val="22"/>
              </w:rPr>
              <w:t>18%</w:t>
            </w:r>
          </w:p>
        </w:tc>
        <w:tc>
          <w:tcPr>
            <w:tcW w:w="3236" w:type="dxa"/>
          </w:tcPr>
          <w:p w14:paraId="7BD1B635" w14:textId="77777777" w:rsidR="002B3D1A" w:rsidRPr="00455205" w:rsidRDefault="002B3D1A" w:rsidP="0071358F">
            <w:pPr>
              <w:rPr>
                <w:rFonts w:ascii="Book Antiqua" w:hAnsi="Book Antiqua" w:cs="Arial"/>
                <w:sz w:val="22"/>
              </w:rPr>
            </w:pPr>
            <w:r w:rsidRPr="00455205">
              <w:rPr>
                <w:rFonts w:ascii="Book Antiqua" w:hAnsi="Book Antiqua" w:cs="Arial"/>
                <w:sz w:val="22"/>
              </w:rPr>
              <w:t>VAT exemptions</w:t>
            </w:r>
          </w:p>
        </w:tc>
      </w:tr>
      <w:tr w:rsidR="002B3D1A" w:rsidRPr="00455205" w14:paraId="47E7549E" w14:textId="77777777" w:rsidTr="00EE4C3E">
        <w:trPr>
          <w:trHeight w:val="800"/>
        </w:trPr>
        <w:tc>
          <w:tcPr>
            <w:tcW w:w="583" w:type="dxa"/>
            <w:vMerge/>
          </w:tcPr>
          <w:p w14:paraId="61DF14C0" w14:textId="77777777" w:rsidR="002B3D1A" w:rsidRPr="00455205" w:rsidRDefault="002B3D1A" w:rsidP="0071358F">
            <w:pPr>
              <w:rPr>
                <w:rFonts w:ascii="Book Antiqua" w:hAnsi="Book Antiqua" w:cs="Arial"/>
                <w:sz w:val="22"/>
              </w:rPr>
            </w:pPr>
          </w:p>
        </w:tc>
        <w:tc>
          <w:tcPr>
            <w:tcW w:w="1217" w:type="dxa"/>
            <w:vMerge/>
          </w:tcPr>
          <w:p w14:paraId="462BF2F3" w14:textId="77777777" w:rsidR="002B3D1A" w:rsidRPr="00455205" w:rsidRDefault="002B3D1A" w:rsidP="0071358F">
            <w:pPr>
              <w:rPr>
                <w:rFonts w:ascii="Book Antiqua" w:hAnsi="Book Antiqua" w:cs="Arial"/>
                <w:sz w:val="22"/>
              </w:rPr>
            </w:pPr>
          </w:p>
        </w:tc>
        <w:tc>
          <w:tcPr>
            <w:tcW w:w="1980" w:type="dxa"/>
          </w:tcPr>
          <w:p w14:paraId="1F142F05" w14:textId="7F7B4CD2" w:rsidR="002B3D1A" w:rsidRPr="00455205" w:rsidRDefault="002B3D1A" w:rsidP="0071358F">
            <w:pPr>
              <w:rPr>
                <w:rFonts w:ascii="Book Antiqua" w:hAnsi="Book Antiqua" w:cs="Arial"/>
                <w:sz w:val="22"/>
              </w:rPr>
            </w:pPr>
            <w:r w:rsidRPr="00455205">
              <w:rPr>
                <w:rFonts w:ascii="Book Antiqua" w:hAnsi="Book Antiqua" w:cs="Arial"/>
                <w:sz w:val="22"/>
              </w:rPr>
              <w:t xml:space="preserve">Excise </w:t>
            </w:r>
            <w:r w:rsidR="00164378">
              <w:rPr>
                <w:rFonts w:ascii="Book Antiqua" w:hAnsi="Book Antiqua" w:cs="Arial"/>
                <w:sz w:val="22"/>
              </w:rPr>
              <w:t>d</w:t>
            </w:r>
            <w:r w:rsidR="00164378" w:rsidRPr="00455205">
              <w:rPr>
                <w:rFonts w:ascii="Book Antiqua" w:hAnsi="Book Antiqua" w:cs="Arial"/>
                <w:sz w:val="22"/>
              </w:rPr>
              <w:t xml:space="preserve">uty </w:t>
            </w:r>
            <w:r w:rsidRPr="00455205">
              <w:rPr>
                <w:rFonts w:ascii="Book Antiqua" w:hAnsi="Book Antiqua" w:cs="Arial"/>
                <w:sz w:val="22"/>
              </w:rPr>
              <w:t>import</w:t>
            </w:r>
          </w:p>
        </w:tc>
        <w:tc>
          <w:tcPr>
            <w:tcW w:w="2340" w:type="dxa"/>
          </w:tcPr>
          <w:p w14:paraId="645C8504" w14:textId="77777777" w:rsidR="002B3D1A" w:rsidRPr="00455205" w:rsidRDefault="002B3D1A" w:rsidP="000F377E">
            <w:pPr>
              <w:jc w:val="both"/>
              <w:rPr>
                <w:rFonts w:ascii="Book Antiqua" w:hAnsi="Book Antiqua" w:cs="Arial"/>
                <w:sz w:val="22"/>
              </w:rPr>
            </w:pPr>
            <w:r w:rsidRPr="00455205">
              <w:rPr>
                <w:rFonts w:ascii="Book Antiqua" w:hAnsi="Book Antiqua" w:cs="Arial"/>
                <w:sz w:val="22"/>
              </w:rPr>
              <w:t>Various rates under 4</w:t>
            </w:r>
            <w:r w:rsidRPr="00455205">
              <w:rPr>
                <w:rFonts w:ascii="Book Antiqua" w:hAnsi="Book Antiqua" w:cs="Arial"/>
                <w:sz w:val="22"/>
                <w:vertAlign w:val="superscript"/>
              </w:rPr>
              <w:t>th</w:t>
            </w:r>
            <w:r w:rsidRPr="00455205">
              <w:rPr>
                <w:rFonts w:ascii="Book Antiqua" w:hAnsi="Book Antiqua" w:cs="Arial"/>
                <w:sz w:val="22"/>
              </w:rPr>
              <w:t xml:space="preserve"> schedule of </w:t>
            </w:r>
            <w:r w:rsidR="00AC6F8F" w:rsidRPr="00455205">
              <w:rPr>
                <w:rFonts w:ascii="Book Antiqua" w:hAnsi="Book Antiqua" w:cs="Arial"/>
                <w:sz w:val="22"/>
              </w:rPr>
              <w:t>t</w:t>
            </w:r>
            <w:r w:rsidR="008A4317" w:rsidRPr="00455205">
              <w:rPr>
                <w:rFonts w:ascii="Book Antiqua" w:hAnsi="Book Antiqua" w:cs="Arial"/>
                <w:sz w:val="22"/>
              </w:rPr>
              <w:t>he Excise (Management and Tariff) Act</w:t>
            </w:r>
            <w:r w:rsidR="00AC6F8F" w:rsidRPr="00455205">
              <w:rPr>
                <w:rFonts w:ascii="Book Antiqua" w:hAnsi="Book Antiqua" w:cs="Arial"/>
                <w:sz w:val="22"/>
              </w:rPr>
              <w:t>.</w:t>
            </w:r>
          </w:p>
        </w:tc>
        <w:tc>
          <w:tcPr>
            <w:tcW w:w="3236" w:type="dxa"/>
          </w:tcPr>
          <w:p w14:paraId="4C67DF1E" w14:textId="383F1EC2" w:rsidR="002B3D1A" w:rsidRPr="00455205" w:rsidRDefault="002B3D1A" w:rsidP="0071358F">
            <w:pPr>
              <w:rPr>
                <w:rFonts w:ascii="Book Antiqua" w:hAnsi="Book Antiqua" w:cs="Arial"/>
                <w:sz w:val="22"/>
              </w:rPr>
            </w:pPr>
            <w:r w:rsidRPr="00455205">
              <w:rPr>
                <w:rFonts w:ascii="Book Antiqua" w:hAnsi="Book Antiqua" w:cs="Arial"/>
                <w:sz w:val="22"/>
              </w:rPr>
              <w:t xml:space="preserve">Any </w:t>
            </w:r>
            <w:r w:rsidR="00164378">
              <w:rPr>
                <w:rFonts w:ascii="Book Antiqua" w:hAnsi="Book Antiqua" w:cs="Arial"/>
                <w:sz w:val="22"/>
              </w:rPr>
              <w:t>e</w:t>
            </w:r>
            <w:r w:rsidR="00164378" w:rsidRPr="00455205">
              <w:rPr>
                <w:rFonts w:ascii="Book Antiqua" w:hAnsi="Book Antiqua" w:cs="Arial"/>
                <w:sz w:val="22"/>
              </w:rPr>
              <w:t xml:space="preserve">xemptions </w:t>
            </w:r>
            <w:r w:rsidRPr="00455205">
              <w:rPr>
                <w:rFonts w:ascii="Book Antiqua" w:hAnsi="Book Antiqua" w:cs="Arial"/>
                <w:sz w:val="22"/>
              </w:rPr>
              <w:t>and GNs</w:t>
            </w:r>
          </w:p>
        </w:tc>
      </w:tr>
    </w:tbl>
    <w:p w14:paraId="10A61F9F" w14:textId="77777777" w:rsidR="003B0BD9" w:rsidRPr="00455205" w:rsidRDefault="000D34D4" w:rsidP="00A8135A">
      <w:pPr>
        <w:rPr>
          <w:rFonts w:ascii="Book Antiqua" w:hAnsi="Book Antiqua" w:cs="Arial"/>
          <w:sz w:val="20"/>
          <w:szCs w:val="20"/>
          <w:lang w:val="en-GB"/>
        </w:rPr>
      </w:pPr>
      <w:r w:rsidRPr="00455205">
        <w:rPr>
          <w:rFonts w:ascii="Book Antiqua" w:hAnsi="Book Antiqua" w:cs="Arial"/>
          <w:b/>
          <w:sz w:val="20"/>
          <w:szCs w:val="20"/>
          <w:lang w:val="en-GB"/>
        </w:rPr>
        <w:t>Source</w:t>
      </w:r>
      <w:r w:rsidRPr="00455205">
        <w:rPr>
          <w:rFonts w:ascii="Book Antiqua" w:hAnsi="Book Antiqua" w:cs="Arial"/>
          <w:sz w:val="20"/>
          <w:szCs w:val="20"/>
          <w:lang w:val="en-GB"/>
        </w:rPr>
        <w:t>: TRA</w:t>
      </w:r>
    </w:p>
    <w:p w14:paraId="5017D1A8" w14:textId="77777777" w:rsidR="00591F0B" w:rsidRPr="00302436" w:rsidRDefault="00591F0B" w:rsidP="00620431">
      <w:pPr>
        <w:pStyle w:val="Heading1"/>
        <w:numPr>
          <w:ilvl w:val="1"/>
          <w:numId w:val="7"/>
        </w:numPr>
        <w:ind w:left="426" w:hanging="426"/>
        <w:rPr>
          <w:rFonts w:ascii="Book Antiqua" w:eastAsia="Aptos" w:hAnsi="Book Antiqua"/>
          <w:sz w:val="24"/>
          <w:szCs w:val="24"/>
          <w:lang w:val="en-GB"/>
        </w:rPr>
      </w:pPr>
      <w:bookmarkStart w:id="14" w:name="_Toc179899281"/>
      <w:r w:rsidRPr="00302436">
        <w:rPr>
          <w:rFonts w:ascii="Book Antiqua" w:eastAsia="Aptos" w:hAnsi="Book Antiqua"/>
          <w:sz w:val="24"/>
          <w:szCs w:val="24"/>
          <w:lang w:val="en-GB"/>
        </w:rPr>
        <w:t>Objectives of the report</w:t>
      </w:r>
      <w:bookmarkEnd w:id="12"/>
      <w:bookmarkEnd w:id="14"/>
    </w:p>
    <w:p w14:paraId="3CD2EB07" w14:textId="77777777" w:rsidR="00591F0B" w:rsidRPr="00455205" w:rsidRDefault="00591F0B" w:rsidP="00BF43F8">
      <w:pPr>
        <w:spacing w:line="276" w:lineRule="auto"/>
        <w:jc w:val="both"/>
        <w:rPr>
          <w:rFonts w:ascii="Book Antiqua" w:eastAsia="Aptos" w:hAnsi="Book Antiqua" w:cs="Arial"/>
          <w:kern w:val="2"/>
          <w:szCs w:val="24"/>
          <w:lang w:val="en-GB"/>
          <w14:ligatures w14:val="standardContextual"/>
        </w:rPr>
      </w:pPr>
      <w:r w:rsidRPr="00455205">
        <w:rPr>
          <w:rFonts w:ascii="Book Antiqua" w:eastAsia="Aptos" w:hAnsi="Book Antiqua" w:cs="Arial"/>
          <w:kern w:val="2"/>
          <w:szCs w:val="24"/>
          <w:lang w:val="en-GB"/>
          <w14:ligatures w14:val="standardContextual"/>
        </w:rPr>
        <w:t xml:space="preserve">The overall objective </w:t>
      </w:r>
      <w:r w:rsidR="008D16CE" w:rsidRPr="00455205">
        <w:rPr>
          <w:rFonts w:ascii="Book Antiqua" w:eastAsia="Aptos" w:hAnsi="Book Antiqua" w:cs="Arial"/>
          <w:kern w:val="2"/>
          <w:szCs w:val="24"/>
          <w:lang w:val="en-GB"/>
          <w14:ligatures w14:val="standardContextual"/>
        </w:rPr>
        <w:t xml:space="preserve">of the report is to estimate </w:t>
      </w:r>
      <w:r w:rsidR="000D1EF8" w:rsidRPr="00455205">
        <w:rPr>
          <w:rFonts w:ascii="Book Antiqua" w:eastAsia="Aptos" w:hAnsi="Book Antiqua" w:cs="Arial"/>
          <w:kern w:val="2"/>
          <w:szCs w:val="24"/>
          <w:lang w:val="en-GB"/>
          <w14:ligatures w14:val="standardContextual"/>
        </w:rPr>
        <w:t>Tax Expenditure of Tanzania for the year 2023.</w:t>
      </w:r>
      <w:r w:rsidRPr="00455205">
        <w:rPr>
          <w:rFonts w:ascii="Book Antiqua" w:eastAsia="Aptos" w:hAnsi="Book Antiqua" w:cs="Arial"/>
          <w:kern w:val="2"/>
          <w:szCs w:val="24"/>
          <w:lang w:val="en-GB"/>
          <w14:ligatures w14:val="standardContextual"/>
        </w:rPr>
        <w:t xml:space="preserve"> </w:t>
      </w:r>
      <w:r w:rsidR="0089381E" w:rsidRPr="00455205">
        <w:rPr>
          <w:rFonts w:ascii="Book Antiqua" w:eastAsia="Aptos" w:hAnsi="Book Antiqua" w:cs="Arial"/>
          <w:kern w:val="2"/>
          <w:szCs w:val="24"/>
          <w:lang w:val="en-GB"/>
          <w14:ligatures w14:val="standardContextual"/>
        </w:rPr>
        <w:t xml:space="preserve">Specifically, the report </w:t>
      </w:r>
      <w:r w:rsidR="008861C8" w:rsidRPr="00455205">
        <w:rPr>
          <w:rFonts w:ascii="Book Antiqua" w:eastAsia="Aptos" w:hAnsi="Book Antiqua" w:cs="Arial"/>
          <w:kern w:val="2"/>
          <w:szCs w:val="24"/>
          <w:lang w:val="en-GB"/>
          <w14:ligatures w14:val="standardContextual"/>
        </w:rPr>
        <w:t>intended</w:t>
      </w:r>
      <w:r w:rsidR="0089381E" w:rsidRPr="00455205">
        <w:rPr>
          <w:rFonts w:ascii="Book Antiqua" w:eastAsia="Aptos" w:hAnsi="Book Antiqua" w:cs="Arial"/>
          <w:kern w:val="2"/>
          <w:szCs w:val="24"/>
          <w:lang w:val="en-GB"/>
          <w14:ligatures w14:val="standardContextual"/>
        </w:rPr>
        <w:t xml:space="preserve"> to:</w:t>
      </w:r>
    </w:p>
    <w:p w14:paraId="028F52F3" w14:textId="77777777" w:rsidR="002927FD" w:rsidRPr="00455205" w:rsidRDefault="002927FD" w:rsidP="00620431">
      <w:pPr>
        <w:numPr>
          <w:ilvl w:val="0"/>
          <w:numId w:val="2"/>
        </w:numPr>
        <w:spacing w:line="276" w:lineRule="auto"/>
        <w:ind w:hanging="450"/>
        <w:contextualSpacing/>
        <w:jc w:val="both"/>
        <w:rPr>
          <w:rFonts w:ascii="Book Antiqua" w:eastAsia="Aptos" w:hAnsi="Book Antiqua" w:cs="Arial"/>
          <w:kern w:val="2"/>
          <w:szCs w:val="24"/>
          <w:lang w:val="en-GB"/>
          <w14:ligatures w14:val="standardContextual"/>
        </w:rPr>
      </w:pPr>
      <w:r w:rsidRPr="00455205">
        <w:rPr>
          <w:rFonts w:ascii="Book Antiqua" w:eastAsia="Aptos" w:hAnsi="Book Antiqua" w:cs="Arial"/>
          <w:kern w:val="2"/>
          <w:szCs w:val="24"/>
          <w:lang w:val="en-GB"/>
          <w14:ligatures w14:val="standardContextual"/>
        </w:rPr>
        <w:t>Review the legal framework governing Tax Expenditure in Tanzania</w:t>
      </w:r>
    </w:p>
    <w:p w14:paraId="4F6DDADD" w14:textId="77777777" w:rsidR="00317892" w:rsidRPr="00455205" w:rsidRDefault="00886447" w:rsidP="00620431">
      <w:pPr>
        <w:numPr>
          <w:ilvl w:val="0"/>
          <w:numId w:val="2"/>
        </w:numPr>
        <w:spacing w:line="276" w:lineRule="auto"/>
        <w:ind w:hanging="450"/>
        <w:contextualSpacing/>
        <w:jc w:val="both"/>
        <w:rPr>
          <w:rFonts w:ascii="Book Antiqua" w:eastAsia="Aptos" w:hAnsi="Book Antiqua" w:cs="Arial"/>
          <w:kern w:val="2"/>
          <w:szCs w:val="24"/>
          <w:lang w:val="en-GB"/>
          <w14:ligatures w14:val="standardContextual"/>
        </w:rPr>
      </w:pPr>
      <w:r w:rsidRPr="00455205">
        <w:rPr>
          <w:rFonts w:ascii="Book Antiqua" w:eastAsia="Aptos" w:hAnsi="Book Antiqua" w:cs="Arial"/>
          <w:kern w:val="2"/>
          <w:szCs w:val="24"/>
          <w:lang w:val="en-GB"/>
          <w14:ligatures w14:val="standardContextual"/>
        </w:rPr>
        <w:t xml:space="preserve">Estimate Tax Expenditure </w:t>
      </w:r>
      <w:r w:rsidR="008861C8" w:rsidRPr="00455205">
        <w:rPr>
          <w:rFonts w:ascii="Book Antiqua" w:eastAsia="Aptos" w:hAnsi="Book Antiqua" w:cs="Arial"/>
          <w:kern w:val="2"/>
          <w:szCs w:val="24"/>
          <w:lang w:val="en-GB"/>
          <w14:ligatures w14:val="standardContextual"/>
        </w:rPr>
        <w:t xml:space="preserve">of </w:t>
      </w:r>
      <w:r w:rsidR="00870740" w:rsidRPr="00455205">
        <w:rPr>
          <w:rFonts w:ascii="Book Antiqua" w:eastAsia="Aptos" w:hAnsi="Book Antiqua" w:cs="Arial"/>
          <w:kern w:val="2"/>
          <w:szCs w:val="24"/>
          <w:lang w:val="en-GB"/>
          <w14:ligatures w14:val="standardContextual"/>
        </w:rPr>
        <w:t>major</w:t>
      </w:r>
      <w:r w:rsidRPr="00455205">
        <w:rPr>
          <w:rFonts w:ascii="Book Antiqua" w:eastAsia="Aptos" w:hAnsi="Book Antiqua" w:cs="Arial"/>
          <w:kern w:val="2"/>
          <w:szCs w:val="24"/>
          <w:lang w:val="en-GB"/>
          <w14:ligatures w14:val="standardContextual"/>
        </w:rPr>
        <w:t xml:space="preserve"> </w:t>
      </w:r>
      <w:r w:rsidR="008861C8" w:rsidRPr="00455205">
        <w:rPr>
          <w:rFonts w:ascii="Book Antiqua" w:eastAsia="Aptos" w:hAnsi="Book Antiqua" w:cs="Arial"/>
          <w:kern w:val="2"/>
          <w:szCs w:val="24"/>
          <w:lang w:val="en-GB"/>
          <w14:ligatures w14:val="standardContextual"/>
        </w:rPr>
        <w:t>t</w:t>
      </w:r>
      <w:r w:rsidR="00D423B3" w:rsidRPr="00455205">
        <w:rPr>
          <w:rFonts w:ascii="Book Antiqua" w:eastAsia="Aptos" w:hAnsi="Book Antiqua" w:cs="Arial"/>
          <w:kern w:val="2"/>
          <w:szCs w:val="24"/>
          <w:lang w:val="en-GB"/>
          <w14:ligatures w14:val="standardContextual"/>
        </w:rPr>
        <w:t xml:space="preserve">ax </w:t>
      </w:r>
      <w:r w:rsidRPr="00455205">
        <w:rPr>
          <w:rFonts w:ascii="Book Antiqua" w:eastAsia="Aptos" w:hAnsi="Book Antiqua" w:cs="Arial"/>
          <w:kern w:val="2"/>
          <w:szCs w:val="24"/>
          <w:lang w:val="en-GB"/>
          <w14:ligatures w14:val="standardContextual"/>
        </w:rPr>
        <w:t>heads/categories</w:t>
      </w:r>
      <w:r w:rsidR="008861C8" w:rsidRPr="00455205">
        <w:rPr>
          <w:rFonts w:ascii="Book Antiqua" w:eastAsia="Aptos" w:hAnsi="Book Antiqua" w:cs="Arial"/>
          <w:kern w:val="2"/>
          <w:szCs w:val="24"/>
          <w:lang w:val="en-GB"/>
          <w14:ligatures w14:val="standardContextual"/>
        </w:rPr>
        <w:t xml:space="preserve"> administered by TRA</w:t>
      </w:r>
      <w:r w:rsidR="00F87535" w:rsidRPr="00455205">
        <w:rPr>
          <w:rFonts w:ascii="Book Antiqua" w:eastAsia="Aptos" w:hAnsi="Book Antiqua" w:cs="Arial"/>
          <w:kern w:val="2"/>
          <w:szCs w:val="24"/>
          <w:lang w:val="en-GB"/>
          <w14:ligatures w14:val="standardContextual"/>
        </w:rPr>
        <w:t>;</w:t>
      </w:r>
      <w:r w:rsidR="00591F0B" w:rsidRPr="00455205">
        <w:rPr>
          <w:rFonts w:ascii="Book Antiqua" w:eastAsia="Aptos" w:hAnsi="Book Antiqua" w:cs="Arial"/>
          <w:kern w:val="2"/>
          <w:szCs w:val="24"/>
          <w:lang w:val="en-GB"/>
          <w14:ligatures w14:val="standardContextual"/>
        </w:rPr>
        <w:t xml:space="preserve"> </w:t>
      </w:r>
    </w:p>
    <w:p w14:paraId="44723F08" w14:textId="77777777" w:rsidR="00F87535" w:rsidRPr="00455205" w:rsidRDefault="00F87535" w:rsidP="00620431">
      <w:pPr>
        <w:numPr>
          <w:ilvl w:val="0"/>
          <w:numId w:val="2"/>
        </w:numPr>
        <w:spacing w:line="276" w:lineRule="auto"/>
        <w:ind w:hanging="450"/>
        <w:contextualSpacing/>
        <w:jc w:val="both"/>
        <w:rPr>
          <w:rFonts w:ascii="Book Antiqua" w:eastAsia="Aptos" w:hAnsi="Book Antiqua" w:cs="Arial"/>
          <w:kern w:val="2"/>
          <w:szCs w:val="24"/>
          <w:lang w:val="en-GB"/>
          <w14:ligatures w14:val="standardContextual"/>
        </w:rPr>
      </w:pPr>
      <w:r w:rsidRPr="00455205">
        <w:rPr>
          <w:rFonts w:ascii="Book Antiqua" w:eastAsia="Aptos" w:hAnsi="Book Antiqua" w:cs="Arial"/>
          <w:kern w:val="2"/>
          <w:szCs w:val="24"/>
          <w:lang w:val="en-GB"/>
          <w14:ligatures w14:val="standardContextual"/>
        </w:rPr>
        <w:t>Estimate percentage of Tax Expenditure for each tax heads to tax revenue collected</w:t>
      </w:r>
      <w:r w:rsidR="001B4A98" w:rsidRPr="00455205">
        <w:rPr>
          <w:rFonts w:ascii="Book Antiqua" w:eastAsia="Aptos" w:hAnsi="Book Antiqua" w:cs="Arial"/>
          <w:kern w:val="2"/>
          <w:szCs w:val="24"/>
          <w:lang w:val="en-GB"/>
          <w14:ligatures w14:val="standardContextual"/>
        </w:rPr>
        <w:t xml:space="preserve"> and Gross Domestic Product (GDP)</w:t>
      </w:r>
      <w:r w:rsidRPr="00455205">
        <w:rPr>
          <w:rFonts w:ascii="Book Antiqua" w:eastAsia="Aptos" w:hAnsi="Book Antiqua" w:cs="Arial"/>
          <w:kern w:val="2"/>
          <w:szCs w:val="24"/>
          <w:lang w:val="en-GB"/>
          <w14:ligatures w14:val="standardContextual"/>
        </w:rPr>
        <w:t>;</w:t>
      </w:r>
    </w:p>
    <w:p w14:paraId="6DE8F237" w14:textId="77777777" w:rsidR="00591F0B" w:rsidRPr="00455205" w:rsidRDefault="00BF43F8" w:rsidP="00620431">
      <w:pPr>
        <w:numPr>
          <w:ilvl w:val="0"/>
          <w:numId w:val="2"/>
        </w:numPr>
        <w:spacing w:line="276" w:lineRule="auto"/>
        <w:ind w:left="709" w:hanging="425"/>
        <w:contextualSpacing/>
        <w:jc w:val="both"/>
        <w:rPr>
          <w:rFonts w:ascii="Book Antiqua" w:eastAsia="Aptos" w:hAnsi="Book Antiqua" w:cs="Arial"/>
          <w:kern w:val="2"/>
          <w:szCs w:val="24"/>
          <w:lang w:val="en-GB"/>
          <w14:ligatures w14:val="standardContextual"/>
        </w:rPr>
      </w:pPr>
      <w:r w:rsidRPr="00455205">
        <w:rPr>
          <w:rFonts w:ascii="Book Antiqua" w:eastAsia="Aptos" w:hAnsi="Book Antiqua" w:cs="Arial"/>
          <w:kern w:val="2"/>
          <w:szCs w:val="24"/>
          <w:lang w:val="en-GB"/>
          <w14:ligatures w14:val="standardContextual"/>
        </w:rPr>
        <w:t>Identify share of Tax Expenditure based on the Sectors; and</w:t>
      </w:r>
    </w:p>
    <w:p w14:paraId="1CA11FCB" w14:textId="77777777" w:rsidR="00BF43F8" w:rsidRPr="00455205" w:rsidRDefault="00BF43F8" w:rsidP="00620431">
      <w:pPr>
        <w:numPr>
          <w:ilvl w:val="0"/>
          <w:numId w:val="2"/>
        </w:numPr>
        <w:spacing w:line="276" w:lineRule="auto"/>
        <w:ind w:left="709" w:hanging="425"/>
        <w:contextualSpacing/>
        <w:jc w:val="both"/>
        <w:rPr>
          <w:rFonts w:ascii="Book Antiqua" w:eastAsia="Aptos" w:hAnsi="Book Antiqua" w:cs="Arial"/>
          <w:kern w:val="2"/>
          <w:szCs w:val="24"/>
          <w:lang w:val="en-GB"/>
          <w14:ligatures w14:val="standardContextual"/>
        </w:rPr>
      </w:pPr>
      <w:r w:rsidRPr="00455205">
        <w:rPr>
          <w:rFonts w:ascii="Book Antiqua" w:eastAsia="Aptos" w:hAnsi="Book Antiqua" w:cs="Arial"/>
          <w:kern w:val="2"/>
          <w:szCs w:val="24"/>
          <w:lang w:val="en-GB"/>
          <w14:ligatures w14:val="standardContextual"/>
        </w:rPr>
        <w:t>P</w:t>
      </w:r>
      <w:r w:rsidR="00591F0B" w:rsidRPr="00455205">
        <w:rPr>
          <w:rFonts w:ascii="Book Antiqua" w:eastAsia="Aptos" w:hAnsi="Book Antiqua" w:cs="Arial"/>
          <w:kern w:val="2"/>
          <w:szCs w:val="24"/>
          <w:lang w:val="en-GB"/>
          <w14:ligatures w14:val="standardContextual"/>
        </w:rPr>
        <w:t xml:space="preserve">rovide </w:t>
      </w:r>
      <w:r w:rsidR="00BC2D75" w:rsidRPr="00455205">
        <w:rPr>
          <w:rFonts w:ascii="Book Antiqua" w:eastAsia="Aptos" w:hAnsi="Book Antiqua" w:cs="Arial"/>
          <w:kern w:val="2"/>
          <w:szCs w:val="24"/>
          <w:lang w:val="en-GB"/>
          <w14:ligatures w14:val="standardContextual"/>
        </w:rPr>
        <w:t xml:space="preserve">policy </w:t>
      </w:r>
      <w:r w:rsidR="00591F0B" w:rsidRPr="00455205">
        <w:rPr>
          <w:rFonts w:ascii="Book Antiqua" w:eastAsia="Aptos" w:hAnsi="Book Antiqua" w:cs="Arial"/>
          <w:kern w:val="2"/>
          <w:szCs w:val="24"/>
          <w:lang w:val="en-GB"/>
          <w14:ligatures w14:val="standardContextual"/>
        </w:rPr>
        <w:t>recommendations</w:t>
      </w:r>
      <w:r w:rsidRPr="00455205">
        <w:rPr>
          <w:rFonts w:ascii="Book Antiqua" w:eastAsia="Aptos" w:hAnsi="Book Antiqua" w:cs="Arial"/>
          <w:kern w:val="2"/>
          <w:szCs w:val="24"/>
          <w:lang w:val="en-GB"/>
          <w14:ligatures w14:val="standardContextual"/>
        </w:rPr>
        <w:t xml:space="preserve"> for further fiscal decisions</w:t>
      </w:r>
      <w:r w:rsidR="00591F0B" w:rsidRPr="00455205">
        <w:rPr>
          <w:rFonts w:ascii="Book Antiqua" w:eastAsia="Aptos" w:hAnsi="Book Antiqua" w:cs="Arial"/>
          <w:kern w:val="2"/>
          <w:szCs w:val="24"/>
          <w:lang w:val="en-GB"/>
          <w14:ligatures w14:val="standardContextual"/>
        </w:rPr>
        <w:t>.</w:t>
      </w:r>
    </w:p>
    <w:p w14:paraId="6C4D734E" w14:textId="77777777" w:rsidR="00591F0B" w:rsidRPr="00302436" w:rsidRDefault="00591F0B" w:rsidP="00620431">
      <w:pPr>
        <w:pStyle w:val="Heading1"/>
        <w:numPr>
          <w:ilvl w:val="1"/>
          <w:numId w:val="7"/>
        </w:numPr>
        <w:ind w:left="426" w:hanging="426"/>
        <w:rPr>
          <w:rFonts w:ascii="Book Antiqua" w:eastAsia="Aptos" w:hAnsi="Book Antiqua"/>
          <w:sz w:val="24"/>
          <w:szCs w:val="24"/>
          <w:lang w:val="en-GB"/>
        </w:rPr>
      </w:pPr>
      <w:bookmarkStart w:id="15" w:name="_Toc170246377"/>
      <w:bookmarkStart w:id="16" w:name="_Toc179899282"/>
      <w:r w:rsidRPr="00302436">
        <w:rPr>
          <w:rFonts w:ascii="Book Antiqua" w:eastAsia="Aptos" w:hAnsi="Book Antiqua" w:cs="Arial"/>
          <w:sz w:val="24"/>
          <w:szCs w:val="24"/>
          <w:lang w:val="en-GB"/>
        </w:rPr>
        <w:t>Scope</w:t>
      </w:r>
      <w:r w:rsidRPr="00302436">
        <w:rPr>
          <w:rFonts w:ascii="Book Antiqua" w:eastAsia="Aptos" w:hAnsi="Book Antiqua"/>
          <w:sz w:val="24"/>
          <w:szCs w:val="24"/>
          <w:lang w:val="en-GB"/>
        </w:rPr>
        <w:t xml:space="preserve"> of the report</w:t>
      </w:r>
      <w:bookmarkEnd w:id="15"/>
      <w:bookmarkEnd w:id="16"/>
    </w:p>
    <w:p w14:paraId="724D58E4" w14:textId="16E514F7" w:rsidR="002132E3" w:rsidRPr="00455205" w:rsidRDefault="00591F0B" w:rsidP="00DF5F67">
      <w:pPr>
        <w:tabs>
          <w:tab w:val="left" w:pos="851"/>
        </w:tabs>
        <w:spacing w:before="240" w:line="276" w:lineRule="auto"/>
        <w:jc w:val="both"/>
        <w:rPr>
          <w:rFonts w:ascii="Book Antiqua" w:eastAsia="Aptos" w:hAnsi="Book Antiqua" w:cs="Arial"/>
          <w:kern w:val="2"/>
          <w:szCs w:val="24"/>
          <w:lang w:val="en-GB"/>
          <w14:ligatures w14:val="standardContextual"/>
        </w:rPr>
      </w:pPr>
      <w:r w:rsidRPr="00455205">
        <w:rPr>
          <w:rFonts w:ascii="Book Antiqua" w:eastAsia="Aptos" w:hAnsi="Book Antiqua" w:cs="Arial"/>
          <w:kern w:val="2"/>
          <w:szCs w:val="24"/>
          <w:lang w:val="en-GB"/>
          <w14:ligatures w14:val="standardContextual"/>
        </w:rPr>
        <w:t xml:space="preserve">This report covers the analysis of tax expenditure </w:t>
      </w:r>
      <w:r w:rsidR="00CE72BF" w:rsidRPr="00455205">
        <w:rPr>
          <w:rFonts w:ascii="Book Antiqua" w:eastAsia="Aptos" w:hAnsi="Book Antiqua" w:cs="Arial"/>
          <w:kern w:val="2"/>
          <w:szCs w:val="24"/>
          <w:lang w:val="en-GB"/>
          <w14:ligatures w14:val="standardContextual"/>
        </w:rPr>
        <w:t>from</w:t>
      </w:r>
      <w:r w:rsidRPr="00455205">
        <w:rPr>
          <w:rFonts w:ascii="Book Antiqua" w:eastAsia="Aptos" w:hAnsi="Book Antiqua" w:cs="Arial"/>
          <w:kern w:val="2"/>
          <w:szCs w:val="24"/>
          <w:lang w:val="en-GB"/>
          <w14:ligatures w14:val="standardContextual"/>
        </w:rPr>
        <w:t xml:space="preserve"> </w:t>
      </w:r>
      <w:r w:rsidR="0040487F" w:rsidRPr="00455205">
        <w:rPr>
          <w:rFonts w:ascii="Book Antiqua" w:eastAsia="Aptos" w:hAnsi="Book Antiqua" w:cs="Arial"/>
          <w:kern w:val="2"/>
          <w:szCs w:val="24"/>
          <w:lang w:val="en-GB"/>
          <w14:ligatures w14:val="standardContextual"/>
        </w:rPr>
        <w:t>tax incentives granted under the</w:t>
      </w:r>
      <w:r w:rsidR="00614FD4" w:rsidRPr="00455205">
        <w:rPr>
          <w:rFonts w:ascii="Book Antiqua" w:eastAsia="Aptos" w:hAnsi="Book Antiqua" w:cs="Arial"/>
          <w:kern w:val="2"/>
          <w:szCs w:val="24"/>
          <w:lang w:val="en-GB"/>
          <w14:ligatures w14:val="standardContextual"/>
        </w:rPr>
        <w:t xml:space="preserve"> Income Tax (Corporate Income Tax),</w:t>
      </w:r>
      <w:r w:rsidRPr="00455205">
        <w:rPr>
          <w:rFonts w:ascii="Book Antiqua" w:eastAsia="Aptos" w:hAnsi="Book Antiqua" w:cs="Arial"/>
          <w:kern w:val="2"/>
          <w:szCs w:val="24"/>
          <w:lang w:val="en-GB"/>
          <w14:ligatures w14:val="standardContextual"/>
        </w:rPr>
        <w:t xml:space="preserve"> </w:t>
      </w:r>
      <w:r w:rsidR="00E63220" w:rsidRPr="00455205">
        <w:rPr>
          <w:rFonts w:ascii="Book Antiqua" w:eastAsia="Aptos" w:hAnsi="Book Antiqua" w:cs="Arial"/>
          <w:kern w:val="2"/>
          <w:szCs w:val="24"/>
          <w:lang w:val="en-GB"/>
          <w14:ligatures w14:val="standardContextual"/>
        </w:rPr>
        <w:t xml:space="preserve">Value Added Tax </w:t>
      </w:r>
      <w:r w:rsidR="006735BA" w:rsidRPr="00455205">
        <w:rPr>
          <w:rFonts w:ascii="Book Antiqua" w:eastAsia="Aptos" w:hAnsi="Book Antiqua" w:cs="Arial"/>
          <w:kern w:val="2"/>
          <w:szCs w:val="24"/>
          <w:lang w:val="en-GB"/>
          <w14:ligatures w14:val="standardContextual"/>
        </w:rPr>
        <w:t xml:space="preserve">(VAT) on </w:t>
      </w:r>
      <w:r w:rsidR="00E63220" w:rsidRPr="00455205">
        <w:rPr>
          <w:rFonts w:ascii="Book Antiqua" w:eastAsia="Aptos" w:hAnsi="Book Antiqua" w:cs="Arial"/>
          <w:kern w:val="2"/>
          <w:szCs w:val="24"/>
          <w:lang w:val="en-GB"/>
          <w14:ligatures w14:val="standardContextual"/>
        </w:rPr>
        <w:t>Domestic</w:t>
      </w:r>
      <w:r w:rsidR="007F5737">
        <w:rPr>
          <w:rFonts w:ascii="Book Antiqua" w:eastAsia="Aptos" w:hAnsi="Book Antiqua" w:cs="Arial"/>
          <w:kern w:val="2"/>
          <w:szCs w:val="24"/>
          <w:lang w:val="en-GB"/>
          <w14:ligatures w14:val="standardContextual"/>
        </w:rPr>
        <w:t xml:space="preserve"> supplies</w:t>
      </w:r>
      <w:r w:rsidR="00E63220" w:rsidRPr="00455205">
        <w:rPr>
          <w:rFonts w:ascii="Book Antiqua" w:eastAsia="Aptos" w:hAnsi="Book Antiqua" w:cs="Arial"/>
          <w:kern w:val="2"/>
          <w:szCs w:val="24"/>
          <w:lang w:val="en-GB"/>
          <w14:ligatures w14:val="standardContextual"/>
        </w:rPr>
        <w:t xml:space="preserve"> </w:t>
      </w:r>
      <w:r w:rsidRPr="00455205">
        <w:rPr>
          <w:rFonts w:ascii="Book Antiqua" w:eastAsia="Aptos" w:hAnsi="Book Antiqua" w:cs="Arial"/>
          <w:kern w:val="2"/>
          <w:szCs w:val="24"/>
          <w:lang w:val="en-GB"/>
          <w14:ligatures w14:val="standardContextual"/>
        </w:rPr>
        <w:t>and taxes on imports (</w:t>
      </w:r>
      <w:r w:rsidR="006735BA" w:rsidRPr="00455205">
        <w:rPr>
          <w:rFonts w:ascii="Book Antiqua" w:eastAsia="Aptos" w:hAnsi="Book Antiqua" w:cs="Arial"/>
          <w:kern w:val="2"/>
          <w:szCs w:val="24"/>
          <w:lang w:val="en-GB"/>
          <w14:ligatures w14:val="standardContextual"/>
        </w:rPr>
        <w:t>Import Duty</w:t>
      </w:r>
      <w:r w:rsidRPr="00455205">
        <w:rPr>
          <w:rFonts w:ascii="Book Antiqua" w:eastAsia="Aptos" w:hAnsi="Book Antiqua" w:cs="Arial"/>
          <w:kern w:val="2"/>
          <w:szCs w:val="24"/>
          <w:lang w:val="en-GB"/>
          <w14:ligatures w14:val="standardContextual"/>
        </w:rPr>
        <w:t>, Exci</w:t>
      </w:r>
      <w:r w:rsidR="0040487F" w:rsidRPr="00455205">
        <w:rPr>
          <w:rFonts w:ascii="Book Antiqua" w:eastAsia="Aptos" w:hAnsi="Book Antiqua" w:cs="Arial"/>
          <w:kern w:val="2"/>
          <w:szCs w:val="24"/>
          <w:lang w:val="en-GB"/>
          <w14:ligatures w14:val="standardContextual"/>
        </w:rPr>
        <w:t>se Duty and VA</w:t>
      </w:r>
      <w:r w:rsidR="00207120">
        <w:rPr>
          <w:rFonts w:ascii="Book Antiqua" w:eastAsia="Aptos" w:hAnsi="Book Antiqua" w:cs="Arial"/>
          <w:kern w:val="2"/>
          <w:szCs w:val="24"/>
          <w:lang w:val="en-GB"/>
          <w14:ligatures w14:val="standardContextual"/>
        </w:rPr>
        <w:t>T</w:t>
      </w:r>
      <w:r w:rsidR="0040487F" w:rsidRPr="00455205">
        <w:rPr>
          <w:rFonts w:ascii="Book Antiqua" w:eastAsia="Aptos" w:hAnsi="Book Antiqua" w:cs="Arial"/>
          <w:kern w:val="2"/>
          <w:szCs w:val="24"/>
          <w:lang w:val="en-GB"/>
          <w14:ligatures w14:val="standardContextual"/>
        </w:rPr>
        <w:t>)</w:t>
      </w:r>
      <w:r w:rsidRPr="00455205">
        <w:rPr>
          <w:rFonts w:ascii="Book Antiqua" w:eastAsia="Aptos" w:hAnsi="Book Antiqua" w:cs="Arial"/>
          <w:kern w:val="2"/>
          <w:szCs w:val="24"/>
          <w:lang w:val="en-GB"/>
          <w14:ligatures w14:val="standardContextual"/>
        </w:rPr>
        <w:t xml:space="preserve"> for the year 2023.</w:t>
      </w:r>
      <w:r w:rsidR="00207120">
        <w:rPr>
          <w:rFonts w:ascii="Book Antiqua" w:eastAsia="Aptos" w:hAnsi="Book Antiqua" w:cs="Arial"/>
          <w:kern w:val="2"/>
          <w:szCs w:val="24"/>
          <w:lang w:val="en-GB"/>
          <w14:ligatures w14:val="standardContextual"/>
        </w:rPr>
        <w:t xml:space="preserve"> </w:t>
      </w:r>
      <w:r w:rsidR="0040487F" w:rsidRPr="00455205">
        <w:rPr>
          <w:rFonts w:ascii="Book Antiqua" w:eastAsia="Aptos" w:hAnsi="Book Antiqua" w:cs="Arial"/>
          <w:kern w:val="2"/>
          <w:szCs w:val="24"/>
          <w:lang w:val="en-GB"/>
          <w14:ligatures w14:val="standardContextual"/>
        </w:rPr>
        <w:t xml:space="preserve">The analysis focused on the major tax </w:t>
      </w:r>
      <w:r w:rsidR="00BC6A39" w:rsidRPr="00455205">
        <w:rPr>
          <w:rFonts w:ascii="Book Antiqua" w:eastAsia="Aptos" w:hAnsi="Book Antiqua" w:cs="Arial"/>
          <w:kern w:val="2"/>
          <w:szCs w:val="24"/>
          <w:lang w:val="en-GB"/>
          <w14:ligatures w14:val="standardContextual"/>
        </w:rPr>
        <w:t>categories to provide a deeper description of the Benchmarking tax system, estimates of the tax expenditure</w:t>
      </w:r>
      <w:r w:rsidR="000C6363" w:rsidRPr="00455205">
        <w:rPr>
          <w:rFonts w:ascii="Book Antiqua" w:eastAsia="Aptos" w:hAnsi="Book Antiqua" w:cs="Arial"/>
          <w:kern w:val="2"/>
          <w:szCs w:val="24"/>
          <w:lang w:val="en-GB"/>
          <w14:ligatures w14:val="standardContextual"/>
        </w:rPr>
        <w:t xml:space="preserve"> and it</w:t>
      </w:r>
      <w:r w:rsidR="0040487F" w:rsidRPr="00455205">
        <w:rPr>
          <w:rFonts w:ascii="Book Antiqua" w:eastAsia="Aptos" w:hAnsi="Book Antiqua" w:cs="Arial"/>
          <w:kern w:val="2"/>
          <w:szCs w:val="24"/>
          <w:lang w:val="en-GB"/>
          <w14:ligatures w14:val="standardContextual"/>
        </w:rPr>
        <w:t>s share to the total tax revenue collections</w:t>
      </w:r>
      <w:r w:rsidR="000C6363" w:rsidRPr="00455205">
        <w:rPr>
          <w:rFonts w:ascii="Book Antiqua" w:eastAsia="Aptos" w:hAnsi="Book Antiqua" w:cs="Arial"/>
          <w:kern w:val="2"/>
          <w:szCs w:val="24"/>
          <w:lang w:val="en-GB"/>
          <w14:ligatures w14:val="standardContextual"/>
        </w:rPr>
        <w:t xml:space="preserve"> and GDP.</w:t>
      </w:r>
      <w:r w:rsidR="004D374C" w:rsidRPr="00455205">
        <w:rPr>
          <w:rFonts w:ascii="Book Antiqua" w:eastAsia="Aptos" w:hAnsi="Book Antiqua" w:cs="Arial"/>
          <w:kern w:val="2"/>
          <w:szCs w:val="24"/>
          <w:lang w:val="en-GB"/>
          <w14:ligatures w14:val="standardContextual"/>
        </w:rPr>
        <w:t xml:space="preserve"> </w:t>
      </w:r>
      <w:r w:rsidR="000962D8" w:rsidRPr="00455205">
        <w:rPr>
          <w:rFonts w:ascii="Book Antiqua" w:eastAsia="Aptos" w:hAnsi="Book Antiqua" w:cs="Arial"/>
          <w:kern w:val="2"/>
          <w:szCs w:val="24"/>
          <w:lang w:val="en-GB"/>
          <w14:ligatures w14:val="standardContextual"/>
        </w:rPr>
        <w:t>T</w:t>
      </w:r>
      <w:r w:rsidR="00423BF1" w:rsidRPr="00455205">
        <w:rPr>
          <w:rFonts w:ascii="Book Antiqua" w:eastAsia="Aptos" w:hAnsi="Book Antiqua" w:cs="Arial"/>
          <w:kern w:val="2"/>
          <w:szCs w:val="24"/>
          <w:lang w:val="en-GB"/>
          <w14:ligatures w14:val="standardContextual"/>
        </w:rPr>
        <w:t>his introductory</w:t>
      </w:r>
      <w:r w:rsidR="000962D8" w:rsidRPr="00455205">
        <w:rPr>
          <w:rFonts w:ascii="Book Antiqua" w:eastAsia="Aptos" w:hAnsi="Book Antiqua" w:cs="Arial"/>
          <w:kern w:val="2"/>
          <w:szCs w:val="24"/>
          <w:lang w:val="en-GB"/>
          <w14:ligatures w14:val="standardContextual"/>
        </w:rPr>
        <w:t xml:space="preserve"> chapter covers</w:t>
      </w:r>
      <w:r w:rsidR="000B7661" w:rsidRPr="00455205">
        <w:rPr>
          <w:rFonts w:ascii="Book Antiqua" w:eastAsia="Aptos" w:hAnsi="Book Antiqua" w:cs="Arial"/>
          <w:kern w:val="2"/>
          <w:szCs w:val="24"/>
          <w:lang w:val="en-GB"/>
          <w14:ligatures w14:val="standardContextual"/>
        </w:rPr>
        <w:t xml:space="preserve"> the background of the report, Benchmarking Tax System and the ob</w:t>
      </w:r>
      <w:r w:rsidR="00356B47" w:rsidRPr="00455205">
        <w:rPr>
          <w:rFonts w:ascii="Book Antiqua" w:eastAsia="Aptos" w:hAnsi="Book Antiqua" w:cs="Arial"/>
          <w:kern w:val="2"/>
          <w:szCs w:val="24"/>
          <w:lang w:val="en-GB"/>
          <w14:ligatures w14:val="standardContextual"/>
        </w:rPr>
        <w:t>jectives of the report.</w:t>
      </w:r>
      <w:r w:rsidR="00AF4394" w:rsidRPr="00455205">
        <w:rPr>
          <w:rFonts w:ascii="Book Antiqua" w:eastAsia="Aptos" w:hAnsi="Book Antiqua" w:cs="Arial"/>
          <w:kern w:val="2"/>
          <w:szCs w:val="24"/>
          <w:lang w:val="en-GB"/>
          <w14:ligatures w14:val="standardContextual"/>
        </w:rPr>
        <w:t xml:space="preserve"> The </w:t>
      </w:r>
      <w:r w:rsidR="00637ADE" w:rsidRPr="00455205">
        <w:rPr>
          <w:rFonts w:ascii="Book Antiqua" w:eastAsia="Aptos" w:hAnsi="Book Antiqua" w:cs="Arial"/>
          <w:kern w:val="2"/>
          <w:szCs w:val="24"/>
          <w:lang w:val="en-GB"/>
          <w14:ligatures w14:val="standardContextual"/>
        </w:rPr>
        <w:t>subsequent</w:t>
      </w:r>
      <w:r w:rsidR="004D374C" w:rsidRPr="00455205">
        <w:rPr>
          <w:rFonts w:ascii="Book Antiqua" w:eastAsia="Aptos" w:hAnsi="Book Antiqua" w:cs="Arial"/>
          <w:kern w:val="2"/>
          <w:szCs w:val="24"/>
          <w:lang w:val="en-GB"/>
          <w14:ligatures w14:val="standardContextual"/>
        </w:rPr>
        <w:t xml:space="preserve"> part of the report is</w:t>
      </w:r>
      <w:r w:rsidR="00637ADE" w:rsidRPr="00455205">
        <w:rPr>
          <w:rFonts w:ascii="Book Antiqua" w:eastAsia="Aptos" w:hAnsi="Book Antiqua" w:cs="Arial"/>
          <w:kern w:val="2"/>
          <w:szCs w:val="24"/>
          <w:lang w:val="en-GB"/>
          <w14:ligatures w14:val="standardContextual"/>
        </w:rPr>
        <w:t xml:space="preserve"> organized into chapters as well, with </w:t>
      </w:r>
      <w:r w:rsidR="004D374C" w:rsidRPr="00455205">
        <w:rPr>
          <w:rFonts w:ascii="Book Antiqua" w:eastAsia="Aptos" w:hAnsi="Book Antiqua" w:cs="Arial"/>
          <w:kern w:val="2"/>
          <w:szCs w:val="24"/>
          <w:lang w:val="en-GB"/>
          <w14:ligatures w14:val="standardContextual"/>
        </w:rPr>
        <w:t>chapter t</w:t>
      </w:r>
      <w:r w:rsidR="00F96FC9" w:rsidRPr="00455205">
        <w:rPr>
          <w:rFonts w:ascii="Book Antiqua" w:eastAsia="Aptos" w:hAnsi="Book Antiqua" w:cs="Arial"/>
          <w:kern w:val="2"/>
          <w:szCs w:val="24"/>
          <w:lang w:val="en-GB"/>
          <w14:ligatures w14:val="standardContextual"/>
        </w:rPr>
        <w:t xml:space="preserve">wo </w:t>
      </w:r>
      <w:r w:rsidR="00637ADE" w:rsidRPr="00455205">
        <w:rPr>
          <w:rFonts w:ascii="Book Antiqua" w:eastAsia="Aptos" w:hAnsi="Book Antiqua" w:cs="Arial"/>
          <w:kern w:val="2"/>
          <w:szCs w:val="24"/>
          <w:lang w:val="en-GB"/>
          <w14:ligatures w14:val="standardContextual"/>
        </w:rPr>
        <w:t>expounding</w:t>
      </w:r>
      <w:r w:rsidR="00F96FC9" w:rsidRPr="00455205">
        <w:rPr>
          <w:rFonts w:ascii="Book Antiqua" w:eastAsia="Aptos" w:hAnsi="Book Antiqua" w:cs="Arial"/>
          <w:kern w:val="2"/>
          <w:szCs w:val="24"/>
          <w:lang w:val="en-GB"/>
          <w14:ligatures w14:val="standardContextual"/>
        </w:rPr>
        <w:t xml:space="preserve"> the legal framework governing Tax Expenditure in Tanzania;</w:t>
      </w:r>
      <w:r w:rsidR="004D374C" w:rsidRPr="00455205">
        <w:rPr>
          <w:rFonts w:ascii="Book Antiqua" w:eastAsia="Aptos" w:hAnsi="Book Antiqua" w:cs="Arial"/>
          <w:kern w:val="2"/>
          <w:szCs w:val="24"/>
          <w:lang w:val="en-GB"/>
          <w14:ligatures w14:val="standardContextual"/>
        </w:rPr>
        <w:t xml:space="preserve"> chapter t</w:t>
      </w:r>
      <w:r w:rsidR="00F96FC9" w:rsidRPr="00455205">
        <w:rPr>
          <w:rFonts w:ascii="Book Antiqua" w:eastAsia="Aptos" w:hAnsi="Book Antiqua" w:cs="Arial"/>
          <w:kern w:val="2"/>
          <w:szCs w:val="24"/>
          <w:lang w:val="en-GB"/>
          <w14:ligatures w14:val="standardContextual"/>
        </w:rPr>
        <w:t>hree</w:t>
      </w:r>
      <w:r w:rsidR="00895FBA" w:rsidRPr="00455205">
        <w:rPr>
          <w:rFonts w:ascii="Book Antiqua" w:eastAsia="Aptos" w:hAnsi="Book Antiqua" w:cs="Arial"/>
          <w:kern w:val="2"/>
          <w:szCs w:val="24"/>
          <w:lang w:val="en-GB"/>
          <w14:ligatures w14:val="standardContextual"/>
        </w:rPr>
        <w:t xml:space="preserve"> providing analysis of t</w:t>
      </w:r>
      <w:r w:rsidR="001C0B26" w:rsidRPr="00455205">
        <w:rPr>
          <w:rFonts w:ascii="Book Antiqua" w:eastAsia="Aptos" w:hAnsi="Book Antiqua" w:cs="Arial"/>
          <w:kern w:val="2"/>
          <w:szCs w:val="24"/>
          <w:lang w:val="en-GB"/>
          <w14:ligatures w14:val="standardContextual"/>
        </w:rPr>
        <w:t xml:space="preserve">ax expenditure under </w:t>
      </w:r>
      <w:r w:rsidR="00895FBA" w:rsidRPr="00455205">
        <w:rPr>
          <w:rFonts w:ascii="Book Antiqua" w:eastAsia="Aptos" w:hAnsi="Book Antiqua" w:cs="Arial"/>
          <w:kern w:val="2"/>
          <w:szCs w:val="24"/>
          <w:lang w:val="en-GB"/>
          <w14:ligatures w14:val="standardContextual"/>
        </w:rPr>
        <w:t>the major tax items mentioned earlier</w:t>
      </w:r>
      <w:r w:rsidR="00145E9C" w:rsidRPr="00455205">
        <w:rPr>
          <w:rFonts w:ascii="Book Antiqua" w:eastAsia="Aptos" w:hAnsi="Book Antiqua" w:cs="Arial"/>
          <w:kern w:val="2"/>
          <w:szCs w:val="24"/>
          <w:lang w:val="en-GB"/>
          <w14:ligatures w14:val="standardContextual"/>
        </w:rPr>
        <w:t xml:space="preserve">; </w:t>
      </w:r>
      <w:r w:rsidR="00AF3431" w:rsidRPr="00455205">
        <w:rPr>
          <w:rFonts w:ascii="Book Antiqua" w:eastAsia="Aptos" w:hAnsi="Book Antiqua" w:cs="Arial"/>
          <w:kern w:val="2"/>
          <w:szCs w:val="24"/>
          <w:lang w:val="en-GB"/>
          <w14:ligatures w14:val="standardContextual"/>
        </w:rPr>
        <w:t xml:space="preserve">and </w:t>
      </w:r>
      <w:r w:rsidR="00145E9C" w:rsidRPr="00455205">
        <w:rPr>
          <w:rFonts w:ascii="Book Antiqua" w:eastAsia="Aptos" w:hAnsi="Book Antiqua" w:cs="Arial"/>
          <w:kern w:val="2"/>
          <w:szCs w:val="24"/>
          <w:lang w:val="en-GB"/>
          <w14:ligatures w14:val="standardContextual"/>
        </w:rPr>
        <w:t xml:space="preserve">Chapter </w:t>
      </w:r>
      <w:r w:rsidR="00AF3431" w:rsidRPr="00455205">
        <w:rPr>
          <w:rFonts w:ascii="Book Antiqua" w:eastAsia="Aptos" w:hAnsi="Book Antiqua" w:cs="Arial"/>
          <w:kern w:val="2"/>
          <w:szCs w:val="24"/>
          <w:lang w:val="en-GB"/>
          <w14:ligatures w14:val="standardContextual"/>
        </w:rPr>
        <w:t>Four</w:t>
      </w:r>
      <w:r w:rsidR="0036146B" w:rsidRPr="00455205">
        <w:rPr>
          <w:rFonts w:ascii="Book Antiqua" w:eastAsia="Aptos" w:hAnsi="Book Antiqua" w:cs="Arial"/>
          <w:kern w:val="2"/>
          <w:szCs w:val="24"/>
          <w:lang w:val="en-GB"/>
          <w14:ligatures w14:val="standardContextual"/>
        </w:rPr>
        <w:t xml:space="preserve"> presents Conclusion and Recommendations.</w:t>
      </w:r>
    </w:p>
    <w:p w14:paraId="1C580FDA" w14:textId="77777777" w:rsidR="002132E3" w:rsidRPr="00455205" w:rsidRDefault="002132E3">
      <w:pPr>
        <w:rPr>
          <w:rFonts w:ascii="Book Antiqua" w:eastAsia="Aptos" w:hAnsi="Book Antiqua" w:cs="Arial"/>
          <w:kern w:val="2"/>
          <w:szCs w:val="24"/>
          <w:lang w:val="en-GB"/>
          <w14:ligatures w14:val="standardContextual"/>
        </w:rPr>
      </w:pPr>
      <w:r w:rsidRPr="00455205">
        <w:rPr>
          <w:rFonts w:ascii="Book Antiqua" w:eastAsia="Aptos" w:hAnsi="Book Antiqua" w:cs="Arial"/>
          <w:kern w:val="2"/>
          <w:szCs w:val="24"/>
          <w:lang w:val="en-GB"/>
          <w14:ligatures w14:val="standardContextual"/>
        </w:rPr>
        <w:br w:type="page"/>
      </w:r>
    </w:p>
    <w:p w14:paraId="7964DCC2" w14:textId="77777777" w:rsidR="00D970B6" w:rsidRPr="00455205" w:rsidRDefault="00591F0B" w:rsidP="00DF0F41">
      <w:pPr>
        <w:pStyle w:val="Heading1"/>
        <w:numPr>
          <w:ilvl w:val="0"/>
          <w:numId w:val="0"/>
        </w:numPr>
        <w:jc w:val="center"/>
        <w:rPr>
          <w:rFonts w:ascii="Book Antiqua" w:eastAsia="Aptos" w:hAnsi="Book Antiqua" w:cs="Arial"/>
          <w:sz w:val="24"/>
          <w:lang w:val="en-GB"/>
        </w:rPr>
      </w:pPr>
      <w:bookmarkStart w:id="17" w:name="_Toc179899283"/>
      <w:r w:rsidRPr="00455205">
        <w:rPr>
          <w:rFonts w:ascii="Book Antiqua" w:eastAsia="Aptos" w:hAnsi="Book Antiqua" w:cs="Arial"/>
          <w:sz w:val="24"/>
          <w:lang w:val="en-GB"/>
        </w:rPr>
        <w:lastRenderedPageBreak/>
        <w:t>CHAPTER TWO</w:t>
      </w:r>
      <w:r w:rsidR="0071372A" w:rsidRPr="00455205">
        <w:rPr>
          <w:rFonts w:ascii="Book Antiqua" w:eastAsia="Aptos" w:hAnsi="Book Antiqua" w:cs="Arial"/>
          <w:sz w:val="24"/>
          <w:lang w:val="en-GB"/>
        </w:rPr>
        <w:t>:</w:t>
      </w:r>
      <w:bookmarkEnd w:id="17"/>
      <w:r w:rsidR="0071372A" w:rsidRPr="00455205">
        <w:rPr>
          <w:rFonts w:ascii="Book Antiqua" w:eastAsia="Aptos" w:hAnsi="Book Antiqua" w:cs="Arial"/>
          <w:sz w:val="24"/>
          <w:lang w:val="en-GB"/>
        </w:rPr>
        <w:t xml:space="preserve"> </w:t>
      </w:r>
    </w:p>
    <w:p w14:paraId="2D75F204" w14:textId="77777777" w:rsidR="0071372A" w:rsidRPr="00455205" w:rsidRDefault="0071372A" w:rsidP="00DF0F41">
      <w:pPr>
        <w:pStyle w:val="Heading1"/>
        <w:numPr>
          <w:ilvl w:val="0"/>
          <w:numId w:val="0"/>
        </w:numPr>
        <w:jc w:val="center"/>
        <w:rPr>
          <w:rFonts w:ascii="Book Antiqua" w:eastAsia="Aptos" w:hAnsi="Book Antiqua" w:cs="Arial"/>
          <w:sz w:val="24"/>
          <w:lang w:val="en-GB"/>
        </w:rPr>
      </w:pPr>
      <w:bookmarkStart w:id="18" w:name="_Toc179899284"/>
      <w:r w:rsidRPr="00455205">
        <w:rPr>
          <w:rFonts w:ascii="Book Antiqua" w:eastAsia="Aptos" w:hAnsi="Book Antiqua" w:cs="Arial"/>
          <w:sz w:val="24"/>
          <w:lang w:val="en-GB"/>
        </w:rPr>
        <w:t>LEGAL FRAMEWORK GOVERNING TAX EXPENDITURE IN TANZANIA</w:t>
      </w:r>
      <w:bookmarkEnd w:id="18"/>
    </w:p>
    <w:p w14:paraId="20D260E4" w14:textId="77777777" w:rsidR="00591F0B" w:rsidRPr="00455205" w:rsidRDefault="00591F0B" w:rsidP="00620431">
      <w:pPr>
        <w:pStyle w:val="Heading1"/>
        <w:numPr>
          <w:ilvl w:val="0"/>
          <w:numId w:val="7"/>
        </w:numPr>
        <w:spacing w:after="240" w:line="276" w:lineRule="auto"/>
        <w:rPr>
          <w:rFonts w:ascii="Book Antiqua" w:eastAsia="Aptos" w:hAnsi="Book Antiqua" w:cs="Arial"/>
          <w:sz w:val="24"/>
          <w:lang w:val="en-GB"/>
        </w:rPr>
      </w:pPr>
      <w:bookmarkStart w:id="19" w:name="_Toc179899285"/>
      <w:r w:rsidRPr="00455205">
        <w:rPr>
          <w:rFonts w:ascii="Book Antiqua" w:eastAsia="Aptos" w:hAnsi="Book Antiqua" w:cs="Arial"/>
          <w:sz w:val="24"/>
          <w:lang w:val="en-GB"/>
        </w:rPr>
        <w:t>Overview</w:t>
      </w:r>
      <w:bookmarkEnd w:id="19"/>
    </w:p>
    <w:p w14:paraId="41DBD1B6" w14:textId="77777777" w:rsidR="00591F0B" w:rsidRPr="00455205" w:rsidRDefault="00591F0B" w:rsidP="00E46385">
      <w:pPr>
        <w:tabs>
          <w:tab w:val="left" w:pos="851"/>
        </w:tabs>
        <w:spacing w:after="240" w:line="276" w:lineRule="auto"/>
        <w:jc w:val="both"/>
        <w:rPr>
          <w:rFonts w:ascii="Book Antiqua" w:eastAsia="Aptos" w:hAnsi="Book Antiqua" w:cs="Arial"/>
          <w:kern w:val="2"/>
          <w:szCs w:val="24"/>
          <w:lang w:val="en-GB"/>
          <w14:ligatures w14:val="standardContextual"/>
        </w:rPr>
      </w:pPr>
      <w:r w:rsidRPr="00455205">
        <w:rPr>
          <w:rFonts w:ascii="Book Antiqua" w:eastAsia="Aptos" w:hAnsi="Book Antiqua" w:cs="Arial"/>
          <w:kern w:val="2"/>
          <w:szCs w:val="24"/>
          <w:lang w:val="en-GB"/>
          <w14:ligatures w14:val="standardContextual"/>
        </w:rPr>
        <w:t xml:space="preserve">Tanzania’s tax system provides several tax </w:t>
      </w:r>
      <w:r w:rsidR="002124D3" w:rsidRPr="00455205">
        <w:rPr>
          <w:rFonts w:ascii="Book Antiqua" w:eastAsia="Aptos" w:hAnsi="Book Antiqua" w:cs="Arial"/>
          <w:kern w:val="2"/>
          <w:szCs w:val="24"/>
          <w:lang w:val="en-GB"/>
          <w14:ligatures w14:val="standardContextual"/>
        </w:rPr>
        <w:t>reliefs and exemptions</w:t>
      </w:r>
      <w:r w:rsidRPr="00455205">
        <w:rPr>
          <w:rFonts w:ascii="Book Antiqua" w:eastAsia="Aptos" w:hAnsi="Book Antiqua" w:cs="Arial"/>
          <w:kern w:val="2"/>
          <w:szCs w:val="24"/>
          <w:lang w:val="en-GB"/>
          <w14:ligatures w14:val="standardContextual"/>
        </w:rPr>
        <w:t xml:space="preserve"> </w:t>
      </w:r>
      <w:r w:rsidR="00317A80" w:rsidRPr="00455205">
        <w:rPr>
          <w:rFonts w:ascii="Book Antiqua" w:eastAsia="Aptos" w:hAnsi="Book Antiqua" w:cs="Arial"/>
          <w:kern w:val="2"/>
          <w:szCs w:val="24"/>
          <w:lang w:val="en-GB"/>
          <w14:ligatures w14:val="standardContextual"/>
        </w:rPr>
        <w:t>that aims</w:t>
      </w:r>
      <w:r w:rsidRPr="00455205">
        <w:rPr>
          <w:rFonts w:ascii="Book Antiqua" w:eastAsia="Aptos" w:hAnsi="Book Antiqua" w:cs="Arial"/>
          <w:kern w:val="2"/>
          <w:szCs w:val="24"/>
          <w:lang w:val="en-GB"/>
          <w14:ligatures w14:val="standardContextual"/>
        </w:rPr>
        <w:t xml:space="preserve"> at </w:t>
      </w:r>
      <w:r w:rsidR="00317A80" w:rsidRPr="00455205">
        <w:rPr>
          <w:rFonts w:ascii="Book Antiqua" w:eastAsia="Aptos" w:hAnsi="Book Antiqua" w:cs="Arial"/>
          <w:kern w:val="2"/>
          <w:szCs w:val="24"/>
          <w:lang w:val="en-GB"/>
          <w14:ligatures w14:val="standardContextual"/>
        </w:rPr>
        <w:t xml:space="preserve">facilitating social and economic growth; </w:t>
      </w:r>
      <w:r w:rsidRPr="00455205">
        <w:rPr>
          <w:rFonts w:ascii="Book Antiqua" w:eastAsia="Aptos" w:hAnsi="Book Antiqua" w:cs="Arial"/>
          <w:kern w:val="2"/>
          <w:szCs w:val="24"/>
          <w:lang w:val="en-GB"/>
          <w14:ligatures w14:val="standardContextual"/>
        </w:rPr>
        <w:t>c</w:t>
      </w:r>
      <w:r w:rsidR="00317A80" w:rsidRPr="00455205">
        <w:rPr>
          <w:rFonts w:ascii="Book Antiqua" w:eastAsia="Aptos" w:hAnsi="Book Antiqua" w:cs="Arial"/>
          <w:kern w:val="2"/>
          <w:szCs w:val="24"/>
          <w:lang w:val="en-GB"/>
          <w14:ligatures w14:val="standardContextual"/>
        </w:rPr>
        <w:t xml:space="preserve">reating a favourable environment for investment </w:t>
      </w:r>
      <w:r w:rsidRPr="00455205">
        <w:rPr>
          <w:rFonts w:ascii="Book Antiqua" w:eastAsia="Aptos" w:hAnsi="Book Antiqua" w:cs="Arial"/>
          <w:kern w:val="2"/>
          <w:szCs w:val="24"/>
          <w:lang w:val="en-GB"/>
          <w14:ligatures w14:val="standardContextual"/>
        </w:rPr>
        <w:t xml:space="preserve">for </w:t>
      </w:r>
      <w:r w:rsidR="00831219" w:rsidRPr="00455205">
        <w:rPr>
          <w:rFonts w:ascii="Book Antiqua" w:eastAsia="Aptos" w:hAnsi="Book Antiqua" w:cs="Arial"/>
          <w:kern w:val="2"/>
          <w:szCs w:val="24"/>
          <w:lang w:val="en-GB"/>
          <w14:ligatures w14:val="standardContextual"/>
        </w:rPr>
        <w:t>both</w:t>
      </w:r>
      <w:r w:rsidR="002124D3" w:rsidRPr="00455205">
        <w:rPr>
          <w:rFonts w:ascii="Book Antiqua" w:eastAsia="Aptos" w:hAnsi="Book Antiqua" w:cs="Arial"/>
          <w:kern w:val="2"/>
          <w:szCs w:val="24"/>
          <w:lang w:val="en-GB"/>
          <w14:ligatures w14:val="standardContextual"/>
        </w:rPr>
        <w:t xml:space="preserve"> </w:t>
      </w:r>
      <w:r w:rsidRPr="00455205">
        <w:rPr>
          <w:rFonts w:ascii="Book Antiqua" w:eastAsia="Aptos" w:hAnsi="Book Antiqua" w:cs="Arial"/>
          <w:kern w:val="2"/>
          <w:szCs w:val="24"/>
          <w:lang w:val="en-GB"/>
          <w14:ligatures w14:val="standardContextual"/>
        </w:rPr>
        <w:t>investors and export-oriented companies</w:t>
      </w:r>
      <w:r w:rsidR="00317A80" w:rsidRPr="00455205">
        <w:rPr>
          <w:rFonts w:ascii="Book Antiqua" w:eastAsia="Aptos" w:hAnsi="Book Antiqua" w:cs="Arial"/>
          <w:kern w:val="2"/>
          <w:szCs w:val="24"/>
          <w:lang w:val="en-GB"/>
          <w14:ligatures w14:val="standardContextual"/>
        </w:rPr>
        <w:t>; and respond to regional and international obligations. The tax</w:t>
      </w:r>
      <w:r w:rsidR="008861C8" w:rsidRPr="00455205">
        <w:rPr>
          <w:rFonts w:ascii="Book Antiqua" w:eastAsia="Aptos" w:hAnsi="Book Antiqua" w:cs="Arial"/>
          <w:kern w:val="2"/>
          <w:szCs w:val="24"/>
          <w:lang w:val="en-GB"/>
          <w14:ligatures w14:val="standardContextual"/>
        </w:rPr>
        <w:t xml:space="preserve"> reliefs and exemptions sometimes referred as tax incentives</w:t>
      </w:r>
      <w:r w:rsidRPr="00455205">
        <w:rPr>
          <w:rFonts w:ascii="Book Antiqua" w:eastAsia="Aptos" w:hAnsi="Book Antiqua" w:cs="Arial"/>
          <w:kern w:val="2"/>
          <w:szCs w:val="24"/>
          <w:lang w:val="en-GB"/>
          <w14:ligatures w14:val="standardContextual"/>
        </w:rPr>
        <w:t xml:space="preserve"> are available</w:t>
      </w:r>
      <w:r w:rsidR="00317A80" w:rsidRPr="00455205">
        <w:rPr>
          <w:rFonts w:ascii="Book Antiqua" w:eastAsia="Aptos" w:hAnsi="Book Antiqua" w:cs="Arial"/>
          <w:kern w:val="2"/>
          <w:szCs w:val="24"/>
          <w:lang w:val="en-GB"/>
          <w14:ligatures w14:val="standardContextual"/>
        </w:rPr>
        <w:t xml:space="preserve"> and provided</w:t>
      </w:r>
      <w:r w:rsidRPr="00455205">
        <w:rPr>
          <w:rFonts w:ascii="Book Antiqua" w:eastAsia="Aptos" w:hAnsi="Book Antiqua" w:cs="Arial"/>
          <w:kern w:val="2"/>
          <w:szCs w:val="24"/>
          <w:lang w:val="en-GB"/>
          <w14:ligatures w14:val="standardContextual"/>
        </w:rPr>
        <w:t xml:space="preserve"> under different regimes </w:t>
      </w:r>
      <w:r w:rsidR="00317A80" w:rsidRPr="00455205">
        <w:rPr>
          <w:rFonts w:ascii="Book Antiqua" w:eastAsia="Aptos" w:hAnsi="Book Antiqua" w:cs="Arial"/>
          <w:kern w:val="2"/>
          <w:szCs w:val="24"/>
          <w:lang w:val="en-GB"/>
          <w14:ligatures w14:val="standardContextual"/>
        </w:rPr>
        <w:t>such as players in the economic zones</w:t>
      </w:r>
      <w:r w:rsidRPr="00455205">
        <w:rPr>
          <w:rFonts w:ascii="Book Antiqua" w:eastAsia="Aptos" w:hAnsi="Book Antiqua" w:cs="Arial"/>
          <w:kern w:val="2"/>
          <w:szCs w:val="24"/>
          <w:lang w:val="en-GB"/>
          <w14:ligatures w14:val="standardContextual"/>
        </w:rPr>
        <w:t xml:space="preserve"> </w:t>
      </w:r>
      <w:r w:rsidR="00F259F8" w:rsidRPr="00455205">
        <w:rPr>
          <w:rFonts w:ascii="Book Antiqua" w:eastAsia="Aptos" w:hAnsi="Book Antiqua" w:cs="Arial"/>
          <w:kern w:val="2"/>
          <w:szCs w:val="24"/>
          <w:lang w:val="en-GB"/>
          <w14:ligatures w14:val="standardContextual"/>
        </w:rPr>
        <w:t>benefiting from</w:t>
      </w:r>
      <w:r w:rsidR="006026CD" w:rsidRPr="00455205">
        <w:rPr>
          <w:rFonts w:ascii="Book Antiqua" w:eastAsia="Aptos" w:hAnsi="Book Antiqua" w:cs="Arial"/>
          <w:kern w:val="2"/>
          <w:szCs w:val="24"/>
          <w14:ligatures w14:val="standardContextual"/>
        </w:rPr>
        <w:t xml:space="preserve"> tax holidays, reduced tax rates, and exemptions</w:t>
      </w:r>
      <w:r w:rsidRPr="00455205">
        <w:rPr>
          <w:rFonts w:ascii="Book Antiqua" w:eastAsia="Aptos" w:hAnsi="Book Antiqua" w:cs="Arial"/>
          <w:kern w:val="2"/>
          <w:szCs w:val="24"/>
          <w:lang w:val="en-GB"/>
          <w14:ligatures w14:val="standardContextual"/>
        </w:rPr>
        <w:t xml:space="preserve">. </w:t>
      </w:r>
      <w:r w:rsidR="00A17135" w:rsidRPr="00455205">
        <w:rPr>
          <w:rFonts w:ascii="Book Antiqua" w:eastAsia="Aptos" w:hAnsi="Book Antiqua" w:cs="Arial"/>
          <w:kern w:val="2"/>
          <w:szCs w:val="24"/>
          <w:lang w:val="en-GB"/>
          <w14:ligatures w14:val="standardContextual"/>
        </w:rPr>
        <w:t>Further, the gov</w:t>
      </w:r>
      <w:r w:rsidR="008861C8" w:rsidRPr="00455205">
        <w:rPr>
          <w:rFonts w:ascii="Book Antiqua" w:eastAsia="Aptos" w:hAnsi="Book Antiqua" w:cs="Arial"/>
          <w:kern w:val="2"/>
          <w:szCs w:val="24"/>
          <w:lang w:val="en-GB"/>
          <w14:ligatures w14:val="standardContextual"/>
        </w:rPr>
        <w:t>ernment grant tax reliefs to</w:t>
      </w:r>
      <w:r w:rsidR="00CB0A11" w:rsidRPr="00455205">
        <w:rPr>
          <w:rFonts w:ascii="Book Antiqua" w:eastAsia="Aptos" w:hAnsi="Book Antiqua" w:cs="Arial"/>
          <w:kern w:val="2"/>
          <w:szCs w:val="24"/>
          <w:lang w:val="en-GB"/>
          <w14:ligatures w14:val="standardContextual"/>
        </w:rPr>
        <w:t xml:space="preserve"> projects funded by </w:t>
      </w:r>
      <w:r w:rsidR="00A17135" w:rsidRPr="00455205">
        <w:rPr>
          <w:rFonts w:ascii="Book Antiqua" w:eastAsia="Aptos" w:hAnsi="Book Antiqua" w:cs="Arial"/>
          <w:kern w:val="2"/>
          <w:szCs w:val="24"/>
          <w:lang w:val="en-GB"/>
          <w14:ligatures w14:val="standardContextual"/>
        </w:rPr>
        <w:t>government/donor</w:t>
      </w:r>
      <w:r w:rsidR="00CB0A11" w:rsidRPr="00455205">
        <w:rPr>
          <w:rFonts w:ascii="Book Antiqua" w:eastAsia="Aptos" w:hAnsi="Book Antiqua" w:cs="Arial"/>
          <w:kern w:val="2"/>
          <w:szCs w:val="24"/>
          <w:lang w:val="en-GB"/>
          <w14:ligatures w14:val="standardContextual"/>
        </w:rPr>
        <w:t xml:space="preserve">s </w:t>
      </w:r>
      <w:r w:rsidR="008861C8" w:rsidRPr="00455205">
        <w:rPr>
          <w:rFonts w:ascii="Book Antiqua" w:eastAsia="Aptos" w:hAnsi="Book Antiqua" w:cs="Arial"/>
          <w:kern w:val="2"/>
          <w:szCs w:val="24"/>
          <w:lang w:val="en-GB"/>
          <w14:ligatures w14:val="standardContextual"/>
        </w:rPr>
        <w:t xml:space="preserve">and to diplomats and diplomatic missions in order to meet </w:t>
      </w:r>
      <w:r w:rsidR="00A17135" w:rsidRPr="00455205">
        <w:rPr>
          <w:rFonts w:ascii="Book Antiqua" w:eastAsia="Aptos" w:hAnsi="Book Antiqua" w:cs="Arial"/>
          <w:kern w:val="2"/>
          <w:szCs w:val="24"/>
          <w:lang w:val="en-GB"/>
          <w14:ligatures w14:val="standardContextual"/>
        </w:rPr>
        <w:t xml:space="preserve">international </w:t>
      </w:r>
      <w:r w:rsidR="008861C8" w:rsidRPr="00455205">
        <w:rPr>
          <w:rFonts w:ascii="Book Antiqua" w:eastAsia="Aptos" w:hAnsi="Book Antiqua" w:cs="Arial"/>
          <w:kern w:val="2"/>
          <w:szCs w:val="24"/>
          <w:lang w:val="en-GB"/>
          <w14:ligatures w14:val="standardContextual"/>
        </w:rPr>
        <w:t>obligations</w:t>
      </w:r>
      <w:r w:rsidR="008861C8" w:rsidRPr="00455205">
        <w:rPr>
          <w:rFonts w:ascii="Book Antiqua" w:hAnsi="Book Antiqua" w:cs="Arial"/>
        </w:rPr>
        <w:t xml:space="preserve"> and other </w:t>
      </w:r>
      <w:r w:rsidR="008861C8" w:rsidRPr="00455205">
        <w:rPr>
          <w:rFonts w:ascii="Book Antiqua" w:eastAsia="Aptos" w:hAnsi="Book Antiqua" w:cs="Arial"/>
          <w:kern w:val="2"/>
          <w:szCs w:val="24"/>
          <w:lang w:val="en-GB"/>
          <w14:ligatures w14:val="standardContextual"/>
        </w:rPr>
        <w:t>humanitarian reasons</w:t>
      </w:r>
      <w:r w:rsidR="00A17135" w:rsidRPr="00455205">
        <w:rPr>
          <w:rFonts w:ascii="Book Antiqua" w:eastAsia="Aptos" w:hAnsi="Book Antiqua" w:cs="Arial"/>
          <w:kern w:val="2"/>
          <w:szCs w:val="24"/>
          <w:lang w:val="en-GB"/>
          <w14:ligatures w14:val="standardContextual"/>
        </w:rPr>
        <w:t>.</w:t>
      </w:r>
      <w:r w:rsidR="00A17135" w:rsidRPr="00455205">
        <w:rPr>
          <w:rFonts w:ascii="Book Antiqua" w:eastAsia="Aptos" w:hAnsi="Book Antiqua" w:cs="Arial"/>
          <w:kern w:val="2"/>
          <w:szCs w:val="24"/>
          <w14:ligatures w14:val="standardContextual"/>
        </w:rPr>
        <w:t xml:space="preserve"> These</w:t>
      </w:r>
      <w:r w:rsidR="00017469" w:rsidRPr="00455205">
        <w:rPr>
          <w:rFonts w:ascii="Book Antiqua" w:eastAsia="Aptos" w:hAnsi="Book Antiqua" w:cs="Arial"/>
          <w:kern w:val="2"/>
          <w:szCs w:val="24"/>
          <w14:ligatures w14:val="standardContextual"/>
        </w:rPr>
        <w:t xml:space="preserve"> tax incentives are </w:t>
      </w:r>
      <w:r w:rsidR="008861C8" w:rsidRPr="00455205">
        <w:rPr>
          <w:rFonts w:ascii="Book Antiqua" w:eastAsia="Aptos" w:hAnsi="Book Antiqua" w:cs="Arial"/>
          <w:kern w:val="2"/>
          <w:szCs w:val="24"/>
          <w14:ligatures w14:val="standardContextual"/>
        </w:rPr>
        <w:t xml:space="preserve">mainly </w:t>
      </w:r>
      <w:r w:rsidR="00017469" w:rsidRPr="00455205">
        <w:rPr>
          <w:rFonts w:ascii="Book Antiqua" w:eastAsia="Aptos" w:hAnsi="Book Antiqua" w:cs="Arial"/>
          <w:kern w:val="2"/>
          <w:szCs w:val="24"/>
          <w14:ligatures w14:val="standardContextual"/>
        </w:rPr>
        <w:t>directed toward</w:t>
      </w:r>
      <w:r w:rsidR="00CF57DD" w:rsidRPr="00455205">
        <w:rPr>
          <w:rFonts w:ascii="Book Antiqua" w:eastAsia="Aptos" w:hAnsi="Book Antiqua" w:cs="Arial"/>
          <w:kern w:val="2"/>
          <w:szCs w:val="24"/>
          <w14:ligatures w14:val="standardContextual"/>
        </w:rPr>
        <w:t>s</w:t>
      </w:r>
      <w:r w:rsidR="00017469" w:rsidRPr="00455205">
        <w:rPr>
          <w:rFonts w:ascii="Book Antiqua" w:eastAsia="Aptos" w:hAnsi="Book Antiqua" w:cs="Arial"/>
          <w:kern w:val="2"/>
          <w:szCs w:val="24"/>
          <w14:ligatures w14:val="standardContextual"/>
        </w:rPr>
        <w:t xml:space="preserve"> agricultu</w:t>
      </w:r>
      <w:r w:rsidR="009C0F25" w:rsidRPr="00455205">
        <w:rPr>
          <w:rFonts w:ascii="Book Antiqua" w:eastAsia="Aptos" w:hAnsi="Book Antiqua" w:cs="Arial"/>
          <w:kern w:val="2"/>
          <w:szCs w:val="24"/>
          <w14:ligatures w14:val="standardContextual"/>
        </w:rPr>
        <w:t>re, manufacturing, tourism</w:t>
      </w:r>
      <w:r w:rsidR="008861C8" w:rsidRPr="00455205">
        <w:rPr>
          <w:rFonts w:ascii="Book Antiqua" w:eastAsia="Aptos" w:hAnsi="Book Antiqua" w:cs="Arial"/>
          <w:kern w:val="2"/>
          <w:szCs w:val="24"/>
          <w14:ligatures w14:val="standardContextual"/>
        </w:rPr>
        <w:t>, extractive industries</w:t>
      </w:r>
      <w:r w:rsidR="009C0F25" w:rsidRPr="00455205">
        <w:rPr>
          <w:rFonts w:ascii="Book Antiqua" w:eastAsia="Aptos" w:hAnsi="Book Antiqua" w:cs="Arial"/>
          <w:kern w:val="2"/>
          <w:szCs w:val="24"/>
          <w14:ligatures w14:val="standardContextual"/>
        </w:rPr>
        <w:t xml:space="preserve"> and </w:t>
      </w:r>
      <w:r w:rsidR="00017469" w:rsidRPr="00455205">
        <w:rPr>
          <w:rFonts w:ascii="Book Antiqua" w:eastAsia="Aptos" w:hAnsi="Book Antiqua" w:cs="Arial"/>
          <w:kern w:val="2"/>
          <w:szCs w:val="24"/>
          <w14:ligatures w14:val="standardContextual"/>
        </w:rPr>
        <w:t>infrastructure development.</w:t>
      </w:r>
      <w:r w:rsidR="00017469" w:rsidRPr="00455205">
        <w:rPr>
          <w:rFonts w:ascii="Book Antiqua" w:eastAsia="Aptos" w:hAnsi="Book Antiqua" w:cs="Arial"/>
          <w:kern w:val="2"/>
          <w:szCs w:val="24"/>
          <w:lang w:val="en-GB"/>
          <w14:ligatures w14:val="standardContextual"/>
        </w:rPr>
        <w:t xml:space="preserve"> The</w:t>
      </w:r>
      <w:r w:rsidRPr="00455205">
        <w:rPr>
          <w:rFonts w:ascii="Book Antiqua" w:eastAsia="Aptos" w:hAnsi="Book Antiqua" w:cs="Arial"/>
          <w:kern w:val="2"/>
          <w:szCs w:val="24"/>
          <w:lang w:val="en-GB"/>
          <w14:ligatures w14:val="standardContextual"/>
        </w:rPr>
        <w:t xml:space="preserve"> key tax incentives offered </w:t>
      </w:r>
      <w:r w:rsidR="0084138A" w:rsidRPr="00455205">
        <w:rPr>
          <w:rFonts w:ascii="Book Antiqua" w:eastAsia="Aptos" w:hAnsi="Book Antiqua" w:cs="Arial"/>
          <w:kern w:val="2"/>
          <w:szCs w:val="24"/>
          <w:lang w:val="en-GB"/>
          <w14:ligatures w14:val="standardContextual"/>
        </w:rPr>
        <w:t>in</w:t>
      </w:r>
      <w:r w:rsidRPr="00455205">
        <w:rPr>
          <w:rFonts w:ascii="Book Antiqua" w:eastAsia="Aptos" w:hAnsi="Book Antiqua" w:cs="Arial"/>
          <w:kern w:val="2"/>
          <w:szCs w:val="24"/>
          <w:lang w:val="en-GB"/>
          <w14:ligatures w14:val="standardContextual"/>
        </w:rPr>
        <w:t xml:space="preserve"> Tanzania are </w:t>
      </w:r>
      <w:r w:rsidR="00B44A1D" w:rsidRPr="00455205">
        <w:rPr>
          <w:rFonts w:ascii="Book Antiqua" w:eastAsia="Aptos" w:hAnsi="Book Antiqua" w:cs="Arial"/>
          <w:kern w:val="2"/>
          <w:szCs w:val="24"/>
          <w:lang w:val="en-GB"/>
          <w14:ligatures w14:val="standardContextual"/>
        </w:rPr>
        <w:t xml:space="preserve">governed by </w:t>
      </w:r>
      <w:r w:rsidR="00B44A1D" w:rsidRPr="00455205">
        <w:rPr>
          <w:rFonts w:ascii="Book Antiqua" w:eastAsia="Aptos" w:hAnsi="Book Antiqua" w:cs="Arial"/>
          <w:kern w:val="2"/>
          <w:szCs w:val="24"/>
          <w14:ligatures w14:val="standardContextual"/>
        </w:rPr>
        <w:t xml:space="preserve">the Value Added Tax Act, CAP 148, the Income Tax Act, </w:t>
      </w:r>
      <w:r w:rsidR="004F2E44" w:rsidRPr="00455205">
        <w:rPr>
          <w:rFonts w:ascii="Book Antiqua" w:eastAsia="Aptos" w:hAnsi="Book Antiqua" w:cs="Arial"/>
          <w:kern w:val="2"/>
          <w:szCs w:val="24"/>
          <w14:ligatures w14:val="standardContextual"/>
        </w:rPr>
        <w:t>CAP 332</w:t>
      </w:r>
      <w:r w:rsidR="00857EE9" w:rsidRPr="00455205">
        <w:rPr>
          <w:rFonts w:ascii="Book Antiqua" w:eastAsia="Aptos" w:hAnsi="Book Antiqua" w:cs="Arial"/>
          <w:kern w:val="2"/>
          <w:szCs w:val="24"/>
          <w14:ligatures w14:val="standardContextual"/>
        </w:rPr>
        <w:t xml:space="preserve">, </w:t>
      </w:r>
      <w:r w:rsidR="007375CC" w:rsidRPr="00455205">
        <w:rPr>
          <w:rFonts w:ascii="Book Antiqua" w:eastAsia="Aptos" w:hAnsi="Book Antiqua" w:cs="Arial"/>
          <w:kern w:val="2"/>
          <w:szCs w:val="24"/>
          <w:lang w:val="en-GB"/>
          <w14:ligatures w14:val="standardContextual"/>
        </w:rPr>
        <w:t>the Excise (Management &amp; Tariff) Act, CAP 147</w:t>
      </w:r>
      <w:r w:rsidR="004A41FD" w:rsidRPr="00455205">
        <w:rPr>
          <w:rFonts w:ascii="Book Antiqua" w:eastAsia="Aptos" w:hAnsi="Book Antiqua" w:cs="Arial"/>
          <w:kern w:val="2"/>
          <w:szCs w:val="24"/>
          <w:lang w:val="en-GB"/>
          <w14:ligatures w14:val="standardContextual"/>
        </w:rPr>
        <w:t xml:space="preserve"> and </w:t>
      </w:r>
      <w:r w:rsidR="00B44A1D" w:rsidRPr="00455205">
        <w:rPr>
          <w:rFonts w:ascii="Book Antiqua" w:eastAsia="Aptos" w:hAnsi="Book Antiqua" w:cs="Arial"/>
          <w:kern w:val="2"/>
          <w:szCs w:val="24"/>
          <w14:ligatures w14:val="standardContextual"/>
        </w:rPr>
        <w:t>th</w:t>
      </w:r>
      <w:r w:rsidR="001F6A5B" w:rsidRPr="00455205">
        <w:rPr>
          <w:rFonts w:ascii="Book Antiqua" w:eastAsia="Aptos" w:hAnsi="Book Antiqua" w:cs="Arial"/>
          <w:kern w:val="2"/>
          <w:szCs w:val="24"/>
          <w14:ligatures w14:val="standardContextual"/>
        </w:rPr>
        <w:t>e EAC Customs Management Act (EAC CMA,2004)</w:t>
      </w:r>
      <w:r w:rsidR="00857EE9" w:rsidRPr="00455205">
        <w:rPr>
          <w:rFonts w:ascii="Book Antiqua" w:eastAsia="Aptos" w:hAnsi="Book Antiqua" w:cs="Arial"/>
          <w:kern w:val="2"/>
          <w:szCs w:val="24"/>
          <w14:ligatures w14:val="standardContextual"/>
        </w:rPr>
        <w:t xml:space="preserve">. </w:t>
      </w:r>
      <w:r w:rsidR="00C070F0" w:rsidRPr="00455205">
        <w:rPr>
          <w:rFonts w:ascii="Book Antiqua" w:eastAsia="Aptos" w:hAnsi="Book Antiqua" w:cs="Arial"/>
          <w:kern w:val="2"/>
          <w:szCs w:val="24"/>
          <w14:ligatures w14:val="standardContextual"/>
        </w:rPr>
        <w:t>A detailed explanation of each tax law is provided below.</w:t>
      </w:r>
    </w:p>
    <w:p w14:paraId="29090684" w14:textId="77777777" w:rsidR="00591F0B" w:rsidRPr="00455205" w:rsidRDefault="00591F0B" w:rsidP="00620431">
      <w:pPr>
        <w:pStyle w:val="Heading1"/>
        <w:numPr>
          <w:ilvl w:val="1"/>
          <w:numId w:val="7"/>
        </w:numPr>
        <w:tabs>
          <w:tab w:val="left" w:pos="450"/>
        </w:tabs>
        <w:spacing w:line="276" w:lineRule="auto"/>
        <w:ind w:hanging="1150"/>
        <w:rPr>
          <w:rFonts w:ascii="Book Antiqua" w:eastAsia="Aptos" w:hAnsi="Book Antiqua" w:cs="Arial"/>
          <w:sz w:val="24"/>
          <w:lang w:val="en-GB"/>
        </w:rPr>
      </w:pPr>
      <w:bookmarkStart w:id="20" w:name="_Toc179899286"/>
      <w:r w:rsidRPr="00455205">
        <w:rPr>
          <w:rFonts w:ascii="Book Antiqua" w:eastAsia="Aptos" w:hAnsi="Book Antiqua" w:cs="Arial"/>
          <w:sz w:val="24"/>
          <w:lang w:val="en-GB"/>
        </w:rPr>
        <w:t>Income Tax Act</w:t>
      </w:r>
      <w:bookmarkEnd w:id="20"/>
    </w:p>
    <w:p w14:paraId="5A4BAFCC" w14:textId="77777777" w:rsidR="00591F0B" w:rsidRPr="00455205" w:rsidRDefault="00302A69" w:rsidP="003F1339">
      <w:pPr>
        <w:tabs>
          <w:tab w:val="left" w:pos="851"/>
        </w:tabs>
        <w:spacing w:before="240" w:line="276" w:lineRule="auto"/>
        <w:jc w:val="both"/>
        <w:rPr>
          <w:rFonts w:ascii="Book Antiqua" w:eastAsia="Aptos" w:hAnsi="Book Antiqua" w:cs="Arial"/>
          <w:kern w:val="2"/>
          <w:szCs w:val="24"/>
          <w:lang w:val="en-GB"/>
          <w14:ligatures w14:val="standardContextual"/>
        </w:rPr>
      </w:pPr>
      <w:r w:rsidRPr="00455205">
        <w:rPr>
          <w:rFonts w:ascii="Book Antiqua" w:eastAsia="Aptos" w:hAnsi="Book Antiqua" w:cs="Arial"/>
          <w:kern w:val="2"/>
          <w:szCs w:val="24"/>
          <w:lang w:val="en-GB"/>
          <w14:ligatures w14:val="standardContextual"/>
        </w:rPr>
        <w:t>The Income T</w:t>
      </w:r>
      <w:r w:rsidR="006E0C4C" w:rsidRPr="00455205">
        <w:rPr>
          <w:rFonts w:ascii="Book Antiqua" w:eastAsia="Aptos" w:hAnsi="Book Antiqua" w:cs="Arial"/>
          <w:kern w:val="2"/>
          <w:szCs w:val="24"/>
          <w:lang w:val="en-GB"/>
          <w14:ligatures w14:val="standardContextual"/>
        </w:rPr>
        <w:t>ax A</w:t>
      </w:r>
      <w:r w:rsidR="001F78A4" w:rsidRPr="00455205">
        <w:rPr>
          <w:rFonts w:ascii="Book Antiqua" w:eastAsia="Aptos" w:hAnsi="Book Antiqua" w:cs="Arial"/>
          <w:kern w:val="2"/>
          <w:szCs w:val="24"/>
          <w:lang w:val="en-GB"/>
          <w14:ligatures w14:val="standardContextual"/>
        </w:rPr>
        <w:t xml:space="preserve">ct, CAP 332 </w:t>
      </w:r>
      <w:r w:rsidR="006E0C4C" w:rsidRPr="00455205">
        <w:rPr>
          <w:rFonts w:ascii="Book Antiqua" w:eastAsia="Aptos" w:hAnsi="Book Antiqua" w:cs="Arial"/>
          <w:kern w:val="2"/>
          <w:szCs w:val="24"/>
          <w:lang w:val="en-GB"/>
          <w14:ligatures w14:val="standardContextual"/>
        </w:rPr>
        <w:t xml:space="preserve">grant tax </w:t>
      </w:r>
      <w:r w:rsidR="00E44077" w:rsidRPr="00455205">
        <w:rPr>
          <w:rFonts w:ascii="Book Antiqua" w:eastAsia="Aptos" w:hAnsi="Book Antiqua" w:cs="Arial"/>
          <w:kern w:val="2"/>
          <w:szCs w:val="24"/>
          <w:lang w:val="en-GB"/>
          <w14:ligatures w14:val="standardContextual"/>
        </w:rPr>
        <w:t>relief and exemptions</w:t>
      </w:r>
      <w:r w:rsidR="006E0C4C" w:rsidRPr="00455205">
        <w:rPr>
          <w:rFonts w:ascii="Book Antiqua" w:eastAsia="Aptos" w:hAnsi="Book Antiqua" w:cs="Arial"/>
          <w:kern w:val="2"/>
          <w:szCs w:val="24"/>
          <w:lang w:val="en-GB"/>
          <w14:ligatures w14:val="standardContextual"/>
        </w:rPr>
        <w:t xml:space="preserve"> in accordance to the specific </w:t>
      </w:r>
      <w:r w:rsidR="00CA22C0" w:rsidRPr="00455205">
        <w:rPr>
          <w:rFonts w:ascii="Book Antiqua" w:eastAsia="Aptos" w:hAnsi="Book Antiqua" w:cs="Arial"/>
          <w:kern w:val="2"/>
          <w:szCs w:val="24"/>
          <w:lang w:val="en-GB"/>
          <w14:ligatures w14:val="standardContextual"/>
        </w:rPr>
        <w:t xml:space="preserve">provisions. </w:t>
      </w:r>
      <w:r w:rsidR="00BD6A7B" w:rsidRPr="00455205">
        <w:rPr>
          <w:rFonts w:ascii="Book Antiqua" w:eastAsia="Aptos" w:hAnsi="Book Antiqua" w:cs="Arial"/>
          <w:kern w:val="2"/>
          <w:szCs w:val="24"/>
          <w:lang w:val="en-GB"/>
          <w14:ligatures w14:val="standardContextual"/>
        </w:rPr>
        <w:t>Som</w:t>
      </w:r>
      <w:r w:rsidRPr="00455205">
        <w:rPr>
          <w:rFonts w:ascii="Book Antiqua" w:eastAsia="Aptos" w:hAnsi="Book Antiqua" w:cs="Arial"/>
          <w:kern w:val="2"/>
          <w:szCs w:val="24"/>
          <w:lang w:val="en-GB"/>
          <w14:ligatures w14:val="standardContextual"/>
        </w:rPr>
        <w:t>e of these provisions exempts</w:t>
      </w:r>
      <w:r w:rsidR="00CA22C0" w:rsidRPr="00455205">
        <w:rPr>
          <w:rFonts w:ascii="Book Antiqua" w:eastAsia="Aptos" w:hAnsi="Book Antiqua" w:cs="Arial"/>
          <w:kern w:val="2"/>
          <w:szCs w:val="24"/>
          <w:lang w:val="en-GB"/>
          <w14:ligatures w14:val="standardContextual"/>
        </w:rPr>
        <w:t xml:space="preserve"> part of the taxable income, whole rates or preferential rates.  The</w:t>
      </w:r>
      <w:r w:rsidR="00591F0B" w:rsidRPr="00455205">
        <w:rPr>
          <w:rFonts w:ascii="Book Antiqua" w:eastAsia="Aptos" w:hAnsi="Book Antiqua" w:cs="Arial"/>
          <w:kern w:val="2"/>
          <w:szCs w:val="24"/>
          <w:lang w:val="en-GB"/>
          <w14:ligatures w14:val="standardContextual"/>
        </w:rPr>
        <w:t xml:space="preserve"> amounts exempt</w:t>
      </w:r>
      <w:r w:rsidR="00FC5B97" w:rsidRPr="00455205">
        <w:rPr>
          <w:rFonts w:ascii="Book Antiqua" w:eastAsia="Aptos" w:hAnsi="Book Antiqua" w:cs="Arial"/>
          <w:kern w:val="2"/>
          <w:szCs w:val="24"/>
          <w:lang w:val="en-GB"/>
          <w14:ligatures w14:val="standardContextual"/>
        </w:rPr>
        <w:t>ed</w:t>
      </w:r>
      <w:r w:rsidR="00591F0B" w:rsidRPr="00455205">
        <w:rPr>
          <w:rFonts w:ascii="Book Antiqua" w:eastAsia="Aptos" w:hAnsi="Book Antiqua" w:cs="Arial"/>
          <w:kern w:val="2"/>
          <w:szCs w:val="24"/>
          <w:lang w:val="en-GB"/>
          <w14:ligatures w14:val="standardContextual"/>
        </w:rPr>
        <w:t xml:space="preserve"> from income tax are liste</w:t>
      </w:r>
      <w:r w:rsidR="0036540B" w:rsidRPr="00455205">
        <w:rPr>
          <w:rFonts w:ascii="Book Antiqua" w:eastAsia="Aptos" w:hAnsi="Book Antiqua" w:cs="Arial"/>
          <w:kern w:val="2"/>
          <w:szCs w:val="24"/>
          <w:lang w:val="en-GB"/>
          <w14:ligatures w14:val="standardContextual"/>
        </w:rPr>
        <w:t>d in the Second Schedule</w:t>
      </w:r>
      <w:r w:rsidR="00FC5B97" w:rsidRPr="00455205">
        <w:rPr>
          <w:rFonts w:ascii="Book Antiqua" w:eastAsia="Aptos" w:hAnsi="Book Antiqua" w:cs="Arial"/>
          <w:kern w:val="2"/>
          <w:szCs w:val="24"/>
          <w:lang w:val="en-GB"/>
          <w14:ligatures w14:val="standardContextual"/>
        </w:rPr>
        <w:t xml:space="preserve"> of the law</w:t>
      </w:r>
      <w:r w:rsidR="00591F0B" w:rsidRPr="00455205">
        <w:rPr>
          <w:rFonts w:ascii="Book Antiqua" w:eastAsia="Aptos" w:hAnsi="Book Antiqua" w:cs="Arial"/>
          <w:kern w:val="2"/>
          <w:szCs w:val="24"/>
          <w:lang w:val="en-GB"/>
          <w14:ligatures w14:val="standardContextual"/>
        </w:rPr>
        <w:t xml:space="preserve"> as provided under section 10 of the Act. </w:t>
      </w:r>
    </w:p>
    <w:p w14:paraId="24A407A4" w14:textId="2C5741D0" w:rsidR="00591F0B" w:rsidRPr="00455205" w:rsidRDefault="00591F0B" w:rsidP="00DF0F41">
      <w:pPr>
        <w:tabs>
          <w:tab w:val="left" w:pos="851"/>
        </w:tabs>
        <w:spacing w:line="276" w:lineRule="auto"/>
        <w:jc w:val="both"/>
        <w:rPr>
          <w:rFonts w:ascii="Book Antiqua" w:eastAsia="Aptos" w:hAnsi="Book Antiqua" w:cs="Arial"/>
          <w:kern w:val="2"/>
          <w:szCs w:val="24"/>
          <w:lang w:val="en-GB"/>
          <w14:ligatures w14:val="standardContextual"/>
        </w:rPr>
      </w:pPr>
      <w:r w:rsidRPr="00455205">
        <w:rPr>
          <w:rFonts w:ascii="Book Antiqua" w:eastAsia="Aptos" w:hAnsi="Book Antiqua" w:cs="Arial"/>
          <w:kern w:val="2"/>
          <w:szCs w:val="24"/>
          <w:lang w:val="en-GB"/>
          <w14:ligatures w14:val="standardContextual"/>
        </w:rPr>
        <w:t>Apart from exemption</w:t>
      </w:r>
      <w:r w:rsidR="00E5326F" w:rsidRPr="00455205">
        <w:rPr>
          <w:rFonts w:ascii="Book Antiqua" w:eastAsia="Aptos" w:hAnsi="Book Antiqua" w:cs="Arial"/>
          <w:kern w:val="2"/>
          <w:szCs w:val="24"/>
          <w:lang w:val="en-GB"/>
          <w14:ligatures w14:val="standardContextual"/>
        </w:rPr>
        <w:t xml:space="preserve">s, the Income Tax Act </w:t>
      </w:r>
      <w:r w:rsidRPr="00455205">
        <w:rPr>
          <w:rFonts w:ascii="Book Antiqua" w:eastAsia="Aptos" w:hAnsi="Book Antiqua" w:cs="Arial"/>
          <w:kern w:val="2"/>
          <w:szCs w:val="24"/>
          <w:lang w:val="en-GB"/>
          <w14:ligatures w14:val="standardContextual"/>
        </w:rPr>
        <w:t>provides other</w:t>
      </w:r>
      <w:r w:rsidR="003F57A7" w:rsidRPr="00455205">
        <w:rPr>
          <w:rFonts w:ascii="Book Antiqua" w:eastAsia="Aptos" w:hAnsi="Book Antiqua" w:cs="Arial"/>
          <w:kern w:val="2"/>
          <w:szCs w:val="24"/>
          <w:lang w:val="en-GB"/>
          <w14:ligatures w14:val="standardContextual"/>
        </w:rPr>
        <w:t xml:space="preserve"> tax</w:t>
      </w:r>
      <w:r w:rsidRPr="00455205">
        <w:rPr>
          <w:rFonts w:ascii="Book Antiqua" w:eastAsia="Aptos" w:hAnsi="Book Antiqua" w:cs="Arial"/>
          <w:kern w:val="2"/>
          <w:szCs w:val="24"/>
          <w:lang w:val="en-GB"/>
          <w14:ligatures w14:val="standardContextual"/>
        </w:rPr>
        <w:t xml:space="preserve"> incentives such as reduced corporate income tax rates for specific sectors. Paragraph 3(1) of the First Schedule lists </w:t>
      </w:r>
      <w:r w:rsidR="00207120">
        <w:rPr>
          <w:rFonts w:ascii="Book Antiqua" w:eastAsia="Aptos" w:hAnsi="Book Antiqua" w:cs="Arial"/>
          <w:kern w:val="2"/>
          <w:szCs w:val="24"/>
          <w:lang w:val="en-GB"/>
          <w14:ligatures w14:val="standardContextual"/>
        </w:rPr>
        <w:t xml:space="preserve">offers </w:t>
      </w:r>
      <w:r w:rsidRPr="00455205">
        <w:rPr>
          <w:rFonts w:ascii="Book Antiqua" w:eastAsia="Aptos" w:hAnsi="Book Antiqua" w:cs="Arial"/>
          <w:kern w:val="2"/>
          <w:szCs w:val="24"/>
          <w:lang w:val="en-GB"/>
          <w14:ligatures w14:val="standardContextual"/>
        </w:rPr>
        <w:t>the following reduced rates:</w:t>
      </w:r>
    </w:p>
    <w:p w14:paraId="43C5F2F3" w14:textId="77777777" w:rsidR="00591F0B" w:rsidRPr="00455205" w:rsidRDefault="00591F0B" w:rsidP="00620431">
      <w:pPr>
        <w:pStyle w:val="ListParagraph"/>
        <w:numPr>
          <w:ilvl w:val="0"/>
          <w:numId w:val="4"/>
        </w:numPr>
        <w:tabs>
          <w:tab w:val="left" w:pos="851"/>
        </w:tabs>
        <w:spacing w:line="276" w:lineRule="auto"/>
        <w:jc w:val="both"/>
        <w:rPr>
          <w:rFonts w:ascii="Book Antiqua" w:eastAsia="Aptos" w:hAnsi="Book Antiqua" w:cs="Arial"/>
          <w:kern w:val="2"/>
          <w:szCs w:val="24"/>
          <w:lang w:val="en-GB"/>
          <w14:ligatures w14:val="standardContextual"/>
        </w:rPr>
      </w:pPr>
      <w:r w:rsidRPr="00455205">
        <w:rPr>
          <w:rFonts w:ascii="Book Antiqua" w:eastAsia="Aptos" w:hAnsi="Book Antiqua" w:cs="Arial"/>
          <w:kern w:val="2"/>
          <w:szCs w:val="24"/>
          <w:lang w:val="en-GB"/>
          <w14:ligatures w14:val="standardContextual"/>
        </w:rPr>
        <w:t>Newly listed companies on the Dar es Salaam Stock Exchange, with at least thirty percent of equity ownership issued to the public, are taxed at a reduced corporate rate of twenty-five percent for three consecutive years from the date of listing;</w:t>
      </w:r>
    </w:p>
    <w:p w14:paraId="1C061BFC" w14:textId="77777777" w:rsidR="00591F0B" w:rsidRPr="00455205" w:rsidRDefault="00591F0B" w:rsidP="00620431">
      <w:pPr>
        <w:pStyle w:val="ListParagraph"/>
        <w:numPr>
          <w:ilvl w:val="0"/>
          <w:numId w:val="4"/>
        </w:numPr>
        <w:tabs>
          <w:tab w:val="left" w:pos="851"/>
        </w:tabs>
        <w:spacing w:line="276" w:lineRule="auto"/>
        <w:jc w:val="both"/>
        <w:rPr>
          <w:rFonts w:ascii="Book Antiqua" w:eastAsia="Aptos" w:hAnsi="Book Antiqua" w:cs="Arial"/>
          <w:kern w:val="2"/>
          <w:szCs w:val="24"/>
          <w:lang w:val="en-GB"/>
          <w14:ligatures w14:val="standardContextual"/>
        </w:rPr>
      </w:pPr>
      <w:r w:rsidRPr="00455205">
        <w:rPr>
          <w:rFonts w:ascii="Book Antiqua" w:eastAsia="Aptos" w:hAnsi="Book Antiqua" w:cs="Arial"/>
          <w:kern w:val="2"/>
          <w:szCs w:val="24"/>
          <w:lang w:val="en-GB"/>
          <w14:ligatures w14:val="standardContextual"/>
        </w:rPr>
        <w:t>Corporations with newly established plants for assembling motor vehicles, tractors, fishing boats, or out boat engines, and having a performance agreement with the government, are taxed at a reduced corporate rate of ten percent for five consecutive years from the year of commencement of production; and</w:t>
      </w:r>
    </w:p>
    <w:p w14:paraId="316C65DE" w14:textId="77777777" w:rsidR="00591F0B" w:rsidRPr="00455205" w:rsidRDefault="00591F0B" w:rsidP="00620431">
      <w:pPr>
        <w:pStyle w:val="ListParagraph"/>
        <w:numPr>
          <w:ilvl w:val="0"/>
          <w:numId w:val="4"/>
        </w:numPr>
        <w:tabs>
          <w:tab w:val="left" w:pos="851"/>
        </w:tabs>
        <w:spacing w:line="276" w:lineRule="auto"/>
        <w:jc w:val="both"/>
        <w:rPr>
          <w:rFonts w:ascii="Book Antiqua" w:eastAsia="Aptos" w:hAnsi="Book Antiqua" w:cs="Arial"/>
          <w:kern w:val="2"/>
          <w:szCs w:val="24"/>
          <w:lang w:val="en-GB"/>
          <w14:ligatures w14:val="standardContextual"/>
        </w:rPr>
      </w:pPr>
      <w:r w:rsidRPr="00455205">
        <w:rPr>
          <w:rFonts w:ascii="Book Antiqua" w:eastAsia="Aptos" w:hAnsi="Book Antiqua" w:cs="Arial"/>
          <w:kern w:val="2"/>
          <w:szCs w:val="24"/>
          <w:lang w:val="en-GB"/>
          <w14:ligatures w14:val="standardContextual"/>
        </w:rPr>
        <w:t xml:space="preserve">Newly established entities involved in the manufacture of pharmaceuticals or leather products, and having a performance agreement with the government, are </w:t>
      </w:r>
      <w:r w:rsidRPr="00455205">
        <w:rPr>
          <w:rFonts w:ascii="Book Antiqua" w:eastAsia="Aptos" w:hAnsi="Book Antiqua" w:cs="Arial"/>
          <w:kern w:val="2"/>
          <w:szCs w:val="24"/>
          <w:lang w:val="en-GB"/>
          <w14:ligatures w14:val="standardContextual"/>
        </w:rPr>
        <w:lastRenderedPageBreak/>
        <w:t>taxed at a reduced corporate rate of twenty percent for five consecutive years from the year of commencement of production.</w:t>
      </w:r>
    </w:p>
    <w:p w14:paraId="268CCEE4" w14:textId="77777777" w:rsidR="00591F0B" w:rsidRPr="00455205" w:rsidRDefault="00591F0B" w:rsidP="00620431">
      <w:pPr>
        <w:pStyle w:val="Heading1"/>
        <w:numPr>
          <w:ilvl w:val="1"/>
          <w:numId w:val="7"/>
        </w:numPr>
        <w:spacing w:line="276" w:lineRule="auto"/>
        <w:ind w:left="540" w:hanging="540"/>
        <w:rPr>
          <w:rFonts w:ascii="Book Antiqua" w:eastAsia="Aptos" w:hAnsi="Book Antiqua" w:cs="Arial"/>
          <w:sz w:val="24"/>
          <w:lang w:val="en-GB"/>
        </w:rPr>
      </w:pPr>
      <w:bookmarkStart w:id="21" w:name="_Toc179899287"/>
      <w:r w:rsidRPr="00455205">
        <w:rPr>
          <w:rFonts w:ascii="Book Antiqua" w:eastAsia="Aptos" w:hAnsi="Book Antiqua" w:cs="Arial"/>
          <w:sz w:val="24"/>
          <w:lang w:val="en-GB"/>
        </w:rPr>
        <w:t>Value Added Tax Act</w:t>
      </w:r>
      <w:bookmarkEnd w:id="21"/>
    </w:p>
    <w:p w14:paraId="02E9C11F" w14:textId="77777777" w:rsidR="00591F0B" w:rsidRPr="00455205" w:rsidRDefault="00A078B2" w:rsidP="00AD69DA">
      <w:pPr>
        <w:tabs>
          <w:tab w:val="left" w:pos="630"/>
        </w:tabs>
        <w:spacing w:before="240" w:line="276" w:lineRule="auto"/>
        <w:jc w:val="both"/>
        <w:rPr>
          <w:rFonts w:ascii="Book Antiqua" w:eastAsia="Aptos" w:hAnsi="Book Antiqua" w:cs="Arial"/>
          <w:b/>
          <w:kern w:val="2"/>
          <w:szCs w:val="24"/>
          <w:highlight w:val="yellow"/>
          <w:lang w:val="en-GB"/>
          <w14:ligatures w14:val="standardContextual"/>
        </w:rPr>
      </w:pPr>
      <w:r w:rsidRPr="00455205">
        <w:rPr>
          <w:rFonts w:ascii="Book Antiqua" w:eastAsia="Aptos" w:hAnsi="Book Antiqua" w:cs="Arial"/>
          <w:kern w:val="2"/>
          <w:szCs w:val="24"/>
          <w:lang w:val="en-GB"/>
          <w14:ligatures w14:val="standardContextual"/>
        </w:rPr>
        <w:t>T</w:t>
      </w:r>
      <w:r w:rsidR="00362559" w:rsidRPr="00455205">
        <w:rPr>
          <w:rFonts w:ascii="Book Antiqua" w:eastAsia="Aptos" w:hAnsi="Book Antiqua" w:cs="Arial"/>
          <w:kern w:val="2"/>
          <w:szCs w:val="24"/>
          <w:lang w:val="en-GB"/>
          <w14:ligatures w14:val="standardContextual"/>
        </w:rPr>
        <w:t xml:space="preserve">he </w:t>
      </w:r>
      <w:r w:rsidRPr="00455205">
        <w:rPr>
          <w:rFonts w:ascii="Book Antiqua" w:eastAsia="Aptos" w:hAnsi="Book Antiqua" w:cs="Arial"/>
          <w:kern w:val="2"/>
          <w:szCs w:val="24"/>
          <w:lang w:val="en-GB"/>
          <w14:ligatures w14:val="standardContextual"/>
        </w:rPr>
        <w:t xml:space="preserve">tax reliefs and exemptions under VAT Act, CAP 148 </w:t>
      </w:r>
      <w:r w:rsidR="00591F0B" w:rsidRPr="00455205">
        <w:rPr>
          <w:rFonts w:ascii="Book Antiqua" w:eastAsia="Aptos" w:hAnsi="Book Antiqua" w:cs="Arial"/>
          <w:kern w:val="2"/>
          <w:szCs w:val="24"/>
          <w:lang w:val="en-GB"/>
          <w14:ligatures w14:val="standardContextual"/>
        </w:rPr>
        <w:t xml:space="preserve">are provided for under Sections 6, 7, 11, </w:t>
      </w:r>
      <w:r w:rsidR="008B60FD" w:rsidRPr="00455205">
        <w:rPr>
          <w:rFonts w:ascii="Book Antiqua" w:eastAsia="Aptos" w:hAnsi="Book Antiqua" w:cs="Arial"/>
          <w:kern w:val="2"/>
          <w:szCs w:val="24"/>
          <w:lang w:val="en-GB"/>
          <w14:ligatures w14:val="standardContextual"/>
        </w:rPr>
        <w:t xml:space="preserve">55 </w:t>
      </w:r>
      <w:r w:rsidR="00591F0B" w:rsidRPr="00455205">
        <w:rPr>
          <w:rFonts w:ascii="Book Antiqua" w:eastAsia="Aptos" w:hAnsi="Book Antiqua" w:cs="Arial"/>
          <w:kern w:val="2"/>
          <w:szCs w:val="24"/>
          <w:lang w:val="en-GB"/>
          <w14:ligatures w14:val="standardContextual"/>
        </w:rPr>
        <w:t xml:space="preserve">and 95. Section 6(1A) of the VAT Act grants exemptions on goods or services for the implementation of special strategic investments </w:t>
      </w:r>
      <w:r w:rsidR="00AD286C">
        <w:rPr>
          <w:rFonts w:ascii="Book Antiqua" w:eastAsia="Aptos" w:hAnsi="Book Antiqua" w:cs="Arial"/>
          <w:kern w:val="2"/>
          <w:szCs w:val="24"/>
          <w:lang w:val="en-GB"/>
          <w14:ligatures w14:val="standardContextual"/>
        </w:rPr>
        <w:t xml:space="preserve">projects </w:t>
      </w:r>
      <w:r w:rsidR="00591F0B" w:rsidRPr="00455205">
        <w:rPr>
          <w:rFonts w:ascii="Book Antiqua" w:eastAsia="Aptos" w:hAnsi="Book Antiqua" w:cs="Arial"/>
          <w:kern w:val="2"/>
          <w:szCs w:val="24"/>
          <w:lang w:val="en-GB"/>
          <w14:ligatures w14:val="standardContextual"/>
        </w:rPr>
        <w:t>approved by the National Investment Steering Committee under the Tanzania Inves</w:t>
      </w:r>
      <w:r w:rsidR="00FC5B97" w:rsidRPr="00455205">
        <w:rPr>
          <w:rFonts w:ascii="Book Antiqua" w:eastAsia="Aptos" w:hAnsi="Book Antiqua" w:cs="Arial"/>
          <w:kern w:val="2"/>
          <w:szCs w:val="24"/>
          <w:lang w:val="en-GB"/>
          <w14:ligatures w14:val="standardContextual"/>
        </w:rPr>
        <w:t xml:space="preserve">tment Act. Section 6(2) </w:t>
      </w:r>
      <w:r w:rsidR="00AD286C">
        <w:rPr>
          <w:rFonts w:ascii="Book Antiqua" w:eastAsia="Aptos" w:hAnsi="Book Antiqua" w:cs="Arial"/>
          <w:kern w:val="2"/>
          <w:szCs w:val="24"/>
          <w:lang w:val="en-GB"/>
          <w14:ligatures w14:val="standardContextual"/>
        </w:rPr>
        <w:t>which provides</w:t>
      </w:r>
      <w:r w:rsidR="00591F0B" w:rsidRPr="00455205">
        <w:rPr>
          <w:rFonts w:ascii="Book Antiqua" w:eastAsia="Aptos" w:hAnsi="Book Antiqua" w:cs="Arial"/>
          <w:kern w:val="2"/>
          <w:szCs w:val="24"/>
          <w:lang w:val="en-GB"/>
          <w14:ligatures w14:val="standardContextual"/>
        </w:rPr>
        <w:t xml:space="preserve"> </w:t>
      </w:r>
      <w:r w:rsidR="00AD286C">
        <w:rPr>
          <w:rFonts w:ascii="Book Antiqua" w:eastAsia="Aptos" w:hAnsi="Book Antiqua" w:cs="Arial"/>
          <w:kern w:val="2"/>
          <w:szCs w:val="24"/>
          <w:lang w:val="en-GB"/>
          <w14:ligatures w14:val="standardContextual"/>
        </w:rPr>
        <w:t xml:space="preserve">for </w:t>
      </w:r>
      <w:r w:rsidR="00591F0B" w:rsidRPr="00455205">
        <w:rPr>
          <w:rFonts w:ascii="Book Antiqua" w:eastAsia="Aptos" w:hAnsi="Book Antiqua" w:cs="Arial"/>
          <w:kern w:val="2"/>
          <w:szCs w:val="24"/>
          <w:lang w:val="en-GB"/>
          <w14:ligatures w14:val="standardContextual"/>
        </w:rPr>
        <w:t>exemptions on the following:</w:t>
      </w:r>
    </w:p>
    <w:p w14:paraId="5CA26FE4" w14:textId="77777777" w:rsidR="00591F0B" w:rsidRPr="00455205" w:rsidRDefault="00591F0B" w:rsidP="00620431">
      <w:pPr>
        <w:pStyle w:val="ListParagraph"/>
        <w:numPr>
          <w:ilvl w:val="0"/>
          <w:numId w:val="5"/>
        </w:numPr>
        <w:tabs>
          <w:tab w:val="left" w:pos="709"/>
        </w:tabs>
        <w:spacing w:line="276" w:lineRule="auto"/>
        <w:jc w:val="both"/>
        <w:rPr>
          <w:rFonts w:ascii="Book Antiqua" w:eastAsia="Aptos" w:hAnsi="Book Antiqua" w:cs="Arial"/>
          <w:kern w:val="2"/>
          <w:szCs w:val="24"/>
          <w:lang w:val="en-GB"/>
          <w14:ligatures w14:val="standardContextual"/>
        </w:rPr>
      </w:pPr>
      <w:r w:rsidRPr="00455205">
        <w:rPr>
          <w:rFonts w:ascii="Book Antiqua" w:eastAsia="Aptos" w:hAnsi="Book Antiqua" w:cs="Arial"/>
          <w:kern w:val="2"/>
          <w:szCs w:val="24"/>
          <w:lang w:val="en-GB"/>
          <w14:ligatures w14:val="standardContextual"/>
        </w:rPr>
        <w:t>Importation of raw materials to be used solely in the manufacture of long-lasting mosquito nets;</w:t>
      </w:r>
    </w:p>
    <w:p w14:paraId="5EAB6F6C" w14:textId="77777777" w:rsidR="00591F0B" w:rsidRPr="00455205" w:rsidRDefault="00591F0B" w:rsidP="00620431">
      <w:pPr>
        <w:pStyle w:val="ListParagraph"/>
        <w:numPr>
          <w:ilvl w:val="0"/>
          <w:numId w:val="5"/>
        </w:numPr>
        <w:tabs>
          <w:tab w:val="left" w:pos="709"/>
        </w:tabs>
        <w:spacing w:line="276" w:lineRule="auto"/>
        <w:jc w:val="both"/>
        <w:rPr>
          <w:rFonts w:ascii="Book Antiqua" w:eastAsia="Aptos" w:hAnsi="Book Antiqua" w:cs="Arial"/>
          <w:kern w:val="2"/>
          <w:szCs w:val="24"/>
          <w:lang w:val="en-GB"/>
          <w14:ligatures w14:val="standardContextual"/>
        </w:rPr>
      </w:pPr>
      <w:r w:rsidRPr="00455205">
        <w:rPr>
          <w:rFonts w:ascii="Book Antiqua" w:eastAsia="Aptos" w:hAnsi="Book Antiqua" w:cs="Arial"/>
          <w:kern w:val="2"/>
          <w:szCs w:val="24"/>
          <w:lang w:val="en-GB"/>
          <w14:ligatures w14:val="standardContextual"/>
        </w:rPr>
        <w:t>Importation by or supply to a government entity of goods or services to be used solely for the implementation of a project funded by:</w:t>
      </w:r>
    </w:p>
    <w:p w14:paraId="71DE5ACC" w14:textId="77777777" w:rsidR="00591F0B" w:rsidRPr="00455205" w:rsidRDefault="00591F0B" w:rsidP="00DF0F41">
      <w:pPr>
        <w:pStyle w:val="ListParagraph"/>
        <w:tabs>
          <w:tab w:val="left" w:pos="709"/>
        </w:tabs>
        <w:spacing w:line="276" w:lineRule="auto"/>
        <w:jc w:val="both"/>
        <w:rPr>
          <w:rFonts w:ascii="Book Antiqua" w:eastAsia="Aptos" w:hAnsi="Book Antiqua" w:cs="Arial"/>
          <w:kern w:val="2"/>
          <w:sz w:val="14"/>
          <w:szCs w:val="24"/>
          <w:lang w:val="en-GB"/>
          <w14:ligatures w14:val="standardContextual"/>
        </w:rPr>
      </w:pPr>
    </w:p>
    <w:p w14:paraId="7A4E38C5" w14:textId="77777777" w:rsidR="00591F0B" w:rsidRPr="00455205" w:rsidRDefault="00591F0B" w:rsidP="00620431">
      <w:pPr>
        <w:pStyle w:val="ListParagraph"/>
        <w:numPr>
          <w:ilvl w:val="0"/>
          <w:numId w:val="6"/>
        </w:numPr>
        <w:tabs>
          <w:tab w:val="left" w:pos="993"/>
        </w:tabs>
        <w:spacing w:line="276" w:lineRule="auto"/>
        <w:ind w:left="1134" w:hanging="324"/>
        <w:jc w:val="both"/>
        <w:rPr>
          <w:rFonts w:ascii="Book Antiqua" w:eastAsia="Aptos" w:hAnsi="Book Antiqua" w:cs="Arial"/>
          <w:kern w:val="2"/>
          <w:szCs w:val="24"/>
          <w:lang w:val="en-GB"/>
          <w14:ligatures w14:val="standardContextual"/>
        </w:rPr>
      </w:pPr>
      <w:r w:rsidRPr="00455205">
        <w:rPr>
          <w:rFonts w:ascii="Book Antiqua" w:eastAsia="Aptos" w:hAnsi="Book Antiqua" w:cs="Arial"/>
          <w:kern w:val="2"/>
          <w:szCs w:val="24"/>
          <w:lang w:val="en-GB"/>
          <w14:ligatures w14:val="standardContextual"/>
        </w:rPr>
        <w:t>The Government;</w:t>
      </w:r>
    </w:p>
    <w:p w14:paraId="25E4D6BA" w14:textId="77777777" w:rsidR="00591F0B" w:rsidRPr="00455205" w:rsidRDefault="00591F0B" w:rsidP="00620431">
      <w:pPr>
        <w:pStyle w:val="ListParagraph"/>
        <w:numPr>
          <w:ilvl w:val="0"/>
          <w:numId w:val="6"/>
        </w:numPr>
        <w:spacing w:line="276" w:lineRule="auto"/>
        <w:ind w:left="990" w:hanging="180"/>
        <w:jc w:val="both"/>
        <w:rPr>
          <w:rFonts w:ascii="Book Antiqua" w:eastAsia="Aptos" w:hAnsi="Book Antiqua" w:cs="Arial"/>
          <w:b/>
          <w:kern w:val="2"/>
          <w:szCs w:val="24"/>
          <w:lang w:val="en-GB"/>
          <w14:ligatures w14:val="standardContextual"/>
        </w:rPr>
      </w:pPr>
      <w:r w:rsidRPr="00455205">
        <w:rPr>
          <w:rFonts w:ascii="Book Antiqua" w:eastAsia="Aptos" w:hAnsi="Book Antiqua" w:cs="Arial"/>
          <w:kern w:val="2"/>
          <w:szCs w:val="24"/>
          <w:lang w:val="en-GB"/>
          <w14:ligatures w14:val="standardContextual"/>
        </w:rPr>
        <w:t>A concessional loan, non-concessional loan, or grant through an agreement between the Government of the United Republic and another government, donor, or lender; and</w:t>
      </w:r>
    </w:p>
    <w:p w14:paraId="570E6C78" w14:textId="77777777" w:rsidR="00591F0B" w:rsidRPr="00455205" w:rsidRDefault="00591F0B" w:rsidP="00620431">
      <w:pPr>
        <w:pStyle w:val="ListParagraph"/>
        <w:numPr>
          <w:ilvl w:val="0"/>
          <w:numId w:val="6"/>
        </w:numPr>
        <w:tabs>
          <w:tab w:val="left" w:pos="993"/>
        </w:tabs>
        <w:spacing w:line="276" w:lineRule="auto"/>
        <w:ind w:left="993" w:hanging="142"/>
        <w:jc w:val="both"/>
        <w:rPr>
          <w:rFonts w:ascii="Book Antiqua" w:eastAsia="Aptos" w:hAnsi="Book Antiqua" w:cs="Arial"/>
          <w:kern w:val="2"/>
          <w:szCs w:val="24"/>
          <w:lang w:val="en-GB"/>
          <w14:ligatures w14:val="standardContextual"/>
        </w:rPr>
      </w:pPr>
      <w:r w:rsidRPr="00455205">
        <w:rPr>
          <w:rFonts w:ascii="Book Antiqua" w:eastAsia="Aptos" w:hAnsi="Book Antiqua" w:cs="Arial"/>
          <w:kern w:val="2"/>
          <w:szCs w:val="24"/>
          <w:lang w:val="en-GB"/>
          <w14:ligatures w14:val="standardContextual"/>
        </w:rPr>
        <w:t>A grant agreement, approved by the Minister in accordance with the Government Loans, Grants and Guarantees Act, entered into between a local government authority and a donor, provided that such an agreement includes VAT exemption on goods or services.</w:t>
      </w:r>
    </w:p>
    <w:p w14:paraId="5F641BB2" w14:textId="77777777" w:rsidR="00591F0B" w:rsidRPr="00455205" w:rsidRDefault="00591F0B" w:rsidP="00620431">
      <w:pPr>
        <w:pStyle w:val="ListParagraph"/>
        <w:numPr>
          <w:ilvl w:val="0"/>
          <w:numId w:val="5"/>
        </w:numPr>
        <w:tabs>
          <w:tab w:val="left" w:pos="709"/>
        </w:tabs>
        <w:spacing w:line="276" w:lineRule="auto"/>
        <w:jc w:val="both"/>
        <w:rPr>
          <w:rFonts w:ascii="Book Antiqua" w:eastAsia="Aptos" w:hAnsi="Book Antiqua" w:cs="Arial"/>
          <w:b/>
          <w:kern w:val="2"/>
          <w:szCs w:val="24"/>
          <w:lang w:val="en-GB"/>
          <w14:ligatures w14:val="standardContextual"/>
        </w:rPr>
      </w:pPr>
      <w:r w:rsidRPr="00455205">
        <w:rPr>
          <w:rFonts w:ascii="Book Antiqua" w:eastAsia="Aptos" w:hAnsi="Book Antiqua" w:cs="Arial"/>
          <w:kern w:val="2"/>
          <w:szCs w:val="24"/>
          <w:lang w:val="en-GB"/>
          <w14:ligatures w14:val="standardContextual"/>
        </w:rPr>
        <w:t>Importation or supply of goods or services for the relief of natural calamities or disasters;</w:t>
      </w:r>
    </w:p>
    <w:p w14:paraId="1E876F48" w14:textId="77777777" w:rsidR="00244257" w:rsidRPr="00455205" w:rsidRDefault="00591F0B" w:rsidP="00620431">
      <w:pPr>
        <w:pStyle w:val="ListParagraph"/>
        <w:numPr>
          <w:ilvl w:val="0"/>
          <w:numId w:val="5"/>
        </w:numPr>
        <w:tabs>
          <w:tab w:val="left" w:pos="709"/>
        </w:tabs>
        <w:spacing w:line="276" w:lineRule="auto"/>
        <w:jc w:val="both"/>
        <w:rPr>
          <w:rFonts w:ascii="Book Antiqua" w:eastAsia="Aptos" w:hAnsi="Book Antiqua" w:cs="Arial"/>
          <w:b/>
          <w:kern w:val="2"/>
          <w:szCs w:val="24"/>
          <w:lang w:val="en-GB"/>
          <w14:ligatures w14:val="standardContextual"/>
        </w:rPr>
      </w:pPr>
      <w:r w:rsidRPr="00455205">
        <w:rPr>
          <w:rFonts w:ascii="Book Antiqua" w:eastAsia="Aptos" w:hAnsi="Book Antiqua" w:cs="Arial"/>
          <w:kern w:val="2"/>
          <w:szCs w:val="24"/>
          <w:lang w:val="en-GB"/>
          <w14:ligatures w14:val="standardContextual"/>
        </w:rPr>
        <w:t>Importation by or supply of goods or services to an entity with a government agreement for operating or executing a strategic project, provided that such an agreement includes VAT exemption on goods or services; and</w:t>
      </w:r>
    </w:p>
    <w:p w14:paraId="4CC4DB0C" w14:textId="77777777" w:rsidR="00591F0B" w:rsidRPr="00455205" w:rsidRDefault="00591F0B" w:rsidP="00620431">
      <w:pPr>
        <w:pStyle w:val="ListParagraph"/>
        <w:numPr>
          <w:ilvl w:val="0"/>
          <w:numId w:val="5"/>
        </w:numPr>
        <w:tabs>
          <w:tab w:val="left" w:pos="709"/>
        </w:tabs>
        <w:spacing w:line="276" w:lineRule="auto"/>
        <w:jc w:val="both"/>
        <w:rPr>
          <w:rFonts w:ascii="Book Antiqua" w:eastAsia="Aptos" w:hAnsi="Book Antiqua" w:cs="Arial"/>
          <w:b/>
          <w:kern w:val="2"/>
          <w:szCs w:val="24"/>
          <w:lang w:val="en-GB"/>
          <w14:ligatures w14:val="standardContextual"/>
        </w:rPr>
      </w:pPr>
      <w:r w:rsidRPr="00455205">
        <w:rPr>
          <w:rFonts w:ascii="Book Antiqua" w:eastAsia="Aptos" w:hAnsi="Book Antiqua" w:cs="Arial"/>
          <w:kern w:val="2"/>
          <w:szCs w:val="24"/>
          <w:lang w:val="en-GB"/>
          <w14:ligatures w14:val="standardContextual"/>
        </w:rPr>
        <w:t>Importation by or supply of goods or services to a Non-Governmental Organization (NGO) with a government agreement solely for a project implemented by the NGO, provided that such an agreement includes VAT exemption on goods or services.</w:t>
      </w:r>
    </w:p>
    <w:p w14:paraId="3714368C" w14:textId="77777777" w:rsidR="00591F0B" w:rsidRPr="00455205" w:rsidRDefault="00382F33" w:rsidP="00620431">
      <w:pPr>
        <w:pStyle w:val="ListParagraph"/>
        <w:numPr>
          <w:ilvl w:val="0"/>
          <w:numId w:val="5"/>
        </w:numPr>
        <w:tabs>
          <w:tab w:val="left" w:pos="709"/>
        </w:tabs>
        <w:spacing w:line="276" w:lineRule="auto"/>
        <w:jc w:val="both"/>
        <w:rPr>
          <w:rFonts w:ascii="Book Antiqua" w:eastAsia="Aptos" w:hAnsi="Book Antiqua" w:cs="Arial"/>
          <w:kern w:val="2"/>
          <w:szCs w:val="24"/>
          <w:lang w:val="en-GB"/>
          <w14:ligatures w14:val="standardContextual"/>
        </w:rPr>
      </w:pPr>
      <w:r w:rsidRPr="00455205">
        <w:rPr>
          <w:rFonts w:ascii="Book Antiqua" w:eastAsia="Aptos" w:hAnsi="Book Antiqua" w:cs="Arial"/>
          <w:kern w:val="2"/>
          <w:szCs w:val="24"/>
          <w14:ligatures w14:val="standardContextual"/>
        </w:rPr>
        <w:t>Importation or supply of water sanitation and treatment chemicals by a water supply and sanitation authority upon approval of the Minister responsible for water.</w:t>
      </w:r>
    </w:p>
    <w:p w14:paraId="1D7D74E0" w14:textId="77777777" w:rsidR="00382F33" w:rsidRPr="00455205" w:rsidRDefault="00382F33" w:rsidP="00620431">
      <w:pPr>
        <w:pStyle w:val="ListParagraph"/>
        <w:numPr>
          <w:ilvl w:val="0"/>
          <w:numId w:val="5"/>
        </w:numPr>
        <w:tabs>
          <w:tab w:val="left" w:pos="709"/>
        </w:tabs>
        <w:spacing w:line="276" w:lineRule="auto"/>
        <w:jc w:val="both"/>
        <w:rPr>
          <w:rFonts w:ascii="Book Antiqua" w:eastAsia="Aptos" w:hAnsi="Book Antiqua" w:cs="Arial"/>
          <w:kern w:val="2"/>
          <w:szCs w:val="24"/>
          <w:lang w:val="en-GB"/>
          <w14:ligatures w14:val="standardContextual"/>
        </w:rPr>
      </w:pPr>
      <w:r w:rsidRPr="00455205">
        <w:rPr>
          <w:rFonts w:ascii="Book Antiqua" w:eastAsia="Aptos" w:hAnsi="Book Antiqua" w:cs="Arial"/>
          <w:kern w:val="2"/>
          <w:szCs w:val="24"/>
          <w14:ligatures w14:val="standardContextual"/>
        </w:rPr>
        <w:t>Importation or supply of equipment and machinery for processing and storing bee products.</w:t>
      </w:r>
    </w:p>
    <w:p w14:paraId="70F96AF2" w14:textId="77777777" w:rsidR="00591F0B" w:rsidRPr="00455205" w:rsidRDefault="000F09A5" w:rsidP="00DF0F41">
      <w:pPr>
        <w:tabs>
          <w:tab w:val="left" w:pos="851"/>
        </w:tabs>
        <w:spacing w:line="276" w:lineRule="auto"/>
        <w:jc w:val="both"/>
        <w:rPr>
          <w:rFonts w:ascii="Book Antiqua" w:eastAsia="Aptos" w:hAnsi="Book Antiqua" w:cs="Arial"/>
          <w:kern w:val="2"/>
          <w:szCs w:val="24"/>
          <w:lang w:val="en-GB"/>
          <w14:ligatures w14:val="standardContextual"/>
        </w:rPr>
      </w:pPr>
      <w:r w:rsidRPr="00455205">
        <w:rPr>
          <w:rFonts w:ascii="Book Antiqua" w:eastAsia="Aptos" w:hAnsi="Book Antiqua" w:cs="Arial"/>
          <w:kern w:val="2"/>
          <w:szCs w:val="24"/>
          <w:lang w:val="en-GB"/>
          <w14:ligatures w14:val="standardContextual"/>
        </w:rPr>
        <w:lastRenderedPageBreak/>
        <w:t xml:space="preserve">Further, </w:t>
      </w:r>
      <w:r w:rsidR="00591F0B" w:rsidRPr="00455205">
        <w:rPr>
          <w:rFonts w:ascii="Book Antiqua" w:eastAsia="Aptos" w:hAnsi="Book Antiqua" w:cs="Arial"/>
          <w:kern w:val="2"/>
          <w:szCs w:val="24"/>
          <w:lang w:val="en-GB"/>
          <w14:ligatures w14:val="standardContextual"/>
        </w:rPr>
        <w:t>Section 7 of the VAT Act exempts international agencies listed under the Diplomatic and Consular Immunities and Privileges Act that have signed agreements with the Government, provided these agreements include provisions for tax exemption.</w:t>
      </w:r>
    </w:p>
    <w:p w14:paraId="2B88C13F" w14:textId="77777777" w:rsidR="00991F61" w:rsidRPr="00455205" w:rsidRDefault="00917531" w:rsidP="00DF0F41">
      <w:pPr>
        <w:tabs>
          <w:tab w:val="left" w:pos="851"/>
        </w:tabs>
        <w:spacing w:line="276" w:lineRule="auto"/>
        <w:jc w:val="both"/>
        <w:rPr>
          <w:rFonts w:ascii="Book Antiqua" w:eastAsia="Aptos" w:hAnsi="Book Antiqua" w:cs="Arial"/>
          <w:kern w:val="2"/>
          <w:szCs w:val="24"/>
          <w:lang w:val="en-GB"/>
          <w14:ligatures w14:val="standardContextual"/>
        </w:rPr>
      </w:pPr>
      <w:r w:rsidRPr="00455205">
        <w:rPr>
          <w:rFonts w:ascii="Book Antiqua" w:eastAsia="Aptos" w:hAnsi="Book Antiqua" w:cs="Arial"/>
          <w:kern w:val="2"/>
          <w:szCs w:val="24"/>
          <w:lang w:val="en-GB"/>
          <w14:ligatures w14:val="standardContextual"/>
        </w:rPr>
        <w:t>Moreover, i</w:t>
      </w:r>
      <w:r w:rsidR="00591F0B" w:rsidRPr="00455205">
        <w:rPr>
          <w:rFonts w:ascii="Book Antiqua" w:eastAsia="Aptos" w:hAnsi="Book Antiqua" w:cs="Arial"/>
          <w:kern w:val="2"/>
          <w:szCs w:val="24"/>
          <w:lang w:val="en-GB"/>
          <w14:ligatures w14:val="standardContextual"/>
        </w:rPr>
        <w:t xml:space="preserve">ncentives granted under Section 11 of the Value Added Tax Act, CAP 148, include the deferral of VAT on capital goods under specified conditions. The capital goods eligible for deferment are those classified under Chapters 84, 85, and 90 of Annex I to the Protocol on the establishment of the East African </w:t>
      </w:r>
      <w:r w:rsidR="00991F61" w:rsidRPr="00455205">
        <w:rPr>
          <w:rFonts w:ascii="Book Antiqua" w:eastAsia="Aptos" w:hAnsi="Book Antiqua" w:cs="Arial"/>
          <w:kern w:val="2"/>
          <w:szCs w:val="24"/>
          <w:lang w:val="en-GB"/>
          <w14:ligatures w14:val="standardContextual"/>
        </w:rPr>
        <w:t>Community Customs Union.</w:t>
      </w:r>
    </w:p>
    <w:p w14:paraId="386A6721" w14:textId="77777777" w:rsidR="00591F0B" w:rsidRPr="00455205" w:rsidRDefault="00591F0B" w:rsidP="00DF0F41">
      <w:pPr>
        <w:tabs>
          <w:tab w:val="left" w:pos="851"/>
        </w:tabs>
        <w:spacing w:line="276" w:lineRule="auto"/>
        <w:jc w:val="both"/>
        <w:rPr>
          <w:rFonts w:ascii="Book Antiqua" w:eastAsia="Aptos" w:hAnsi="Book Antiqua" w:cs="Arial"/>
          <w:kern w:val="2"/>
          <w:szCs w:val="24"/>
          <w:lang w:val="en-GB"/>
          <w14:ligatures w14:val="standardContextual"/>
        </w:rPr>
      </w:pPr>
      <w:r w:rsidRPr="00455205">
        <w:rPr>
          <w:rFonts w:ascii="Book Antiqua" w:eastAsia="Aptos" w:hAnsi="Book Antiqua" w:cs="Arial"/>
          <w:kern w:val="2"/>
          <w:szCs w:val="24"/>
          <w:lang w:val="en-GB"/>
          <w14:ligatures w14:val="standardContextual"/>
        </w:rPr>
        <w:t>Additionally, the Finance Act, 2023, amended Section 11 to include locally manufactured capital goods. However, the deferral for imported capital goods will cease to apply on June 30, 2026. According to the Value Added Tax General Regulations, the deferment period is ten years. Once this period lapses, the deferred VAT on capital goods does not become payable.</w:t>
      </w:r>
    </w:p>
    <w:p w14:paraId="65031D46" w14:textId="56333DB6" w:rsidR="007C78F1" w:rsidRPr="00455205" w:rsidRDefault="007C78F1" w:rsidP="00DF0F41">
      <w:pPr>
        <w:tabs>
          <w:tab w:val="left" w:pos="851"/>
        </w:tabs>
        <w:spacing w:line="276" w:lineRule="auto"/>
        <w:jc w:val="both"/>
        <w:rPr>
          <w:rFonts w:ascii="Book Antiqua" w:eastAsia="Aptos" w:hAnsi="Book Antiqua" w:cs="Arial"/>
          <w:kern w:val="2"/>
          <w:szCs w:val="24"/>
          <w:lang w:val="en-GB"/>
          <w14:ligatures w14:val="standardContextual"/>
        </w:rPr>
      </w:pPr>
      <w:r w:rsidRPr="00455205">
        <w:rPr>
          <w:rFonts w:ascii="Book Antiqua" w:eastAsia="Aptos" w:hAnsi="Book Antiqua" w:cs="Arial"/>
          <w:kern w:val="2"/>
          <w:szCs w:val="24"/>
          <w:lang w:val="en-GB"/>
          <w14:ligatures w14:val="standardContextual"/>
        </w:rPr>
        <w:t xml:space="preserve">Furthermore, Section 55 </w:t>
      </w:r>
      <w:r w:rsidR="0055644A" w:rsidRPr="00455205">
        <w:rPr>
          <w:rFonts w:ascii="Book Antiqua" w:eastAsia="Aptos" w:hAnsi="Book Antiqua" w:cs="Arial"/>
          <w:kern w:val="2"/>
          <w:szCs w:val="24"/>
          <w:lang w:val="en-GB"/>
          <w14:ligatures w14:val="standardContextual"/>
        </w:rPr>
        <w:t xml:space="preserve">of the VAT Act </w:t>
      </w:r>
      <w:r w:rsidRPr="00455205">
        <w:rPr>
          <w:rFonts w:ascii="Book Antiqua" w:eastAsia="Aptos" w:hAnsi="Book Antiqua" w:cs="Arial"/>
          <w:kern w:val="2"/>
          <w:szCs w:val="24"/>
          <w:lang w:val="en-GB"/>
          <w14:ligatures w14:val="standardContextual"/>
        </w:rPr>
        <w:t>provides zero rating of the supply of goods initially focused on exports and later on local supplies as follows</w:t>
      </w:r>
      <w:r w:rsidR="000F47BC">
        <w:rPr>
          <w:rFonts w:ascii="Book Antiqua" w:eastAsia="Aptos" w:hAnsi="Book Antiqua" w:cs="Arial"/>
          <w:kern w:val="2"/>
          <w:szCs w:val="24"/>
          <w:lang w:val="en-GB"/>
          <w14:ligatures w14:val="standardContextual"/>
        </w:rPr>
        <w:t>:</w:t>
      </w:r>
    </w:p>
    <w:p w14:paraId="438700CA" w14:textId="728BB1B5" w:rsidR="00B30BAE" w:rsidRPr="00455205" w:rsidRDefault="00BB6DB5" w:rsidP="00620431">
      <w:pPr>
        <w:pStyle w:val="ListParagraph"/>
        <w:numPr>
          <w:ilvl w:val="0"/>
          <w:numId w:val="11"/>
        </w:numPr>
        <w:tabs>
          <w:tab w:val="left" w:pos="851"/>
        </w:tabs>
        <w:spacing w:line="276" w:lineRule="auto"/>
        <w:jc w:val="both"/>
        <w:rPr>
          <w:rFonts w:ascii="Book Antiqua" w:eastAsia="Aptos" w:hAnsi="Book Antiqua" w:cs="Arial"/>
          <w:kern w:val="2"/>
          <w:szCs w:val="24"/>
          <w:lang w:val="en-GB"/>
          <w14:ligatures w14:val="standardContextual"/>
        </w:rPr>
      </w:pPr>
      <w:r w:rsidRPr="00455205">
        <w:rPr>
          <w:rFonts w:ascii="Book Antiqua" w:eastAsia="Aptos" w:hAnsi="Book Antiqua" w:cs="Arial"/>
          <w:kern w:val="2"/>
          <w:szCs w:val="24"/>
          <w:lang w:val="en-GB"/>
          <w14:ligatures w14:val="standardContextual"/>
        </w:rPr>
        <w:t xml:space="preserve">Section 55A; </w:t>
      </w:r>
      <w:r w:rsidR="00951B03" w:rsidRPr="00455205">
        <w:rPr>
          <w:rFonts w:ascii="Book Antiqua" w:eastAsia="Aptos" w:hAnsi="Book Antiqua" w:cs="Arial"/>
          <w:kern w:val="2"/>
          <w:szCs w:val="24"/>
          <w:lang w:val="en-GB"/>
          <w14:ligatures w14:val="standardContextual"/>
        </w:rPr>
        <w:t xml:space="preserve">A </w:t>
      </w:r>
      <w:r w:rsidR="000F47BC">
        <w:rPr>
          <w:rFonts w:ascii="Book Antiqua" w:eastAsia="Aptos" w:hAnsi="Book Antiqua" w:cs="Arial"/>
          <w:kern w:val="2"/>
          <w:szCs w:val="24"/>
          <w:lang w:val="en-GB"/>
          <w14:ligatures w14:val="standardContextual"/>
        </w:rPr>
        <w:t>supply</w:t>
      </w:r>
      <w:r w:rsidRPr="00455205">
        <w:rPr>
          <w:rFonts w:ascii="Book Antiqua" w:eastAsia="Aptos" w:hAnsi="Book Antiqua" w:cs="Arial"/>
          <w:kern w:val="2"/>
          <w:szCs w:val="24"/>
          <w:lang w:val="en-GB"/>
          <w14:ligatures w14:val="standardContextual"/>
        </w:rPr>
        <w:t xml:space="preserve"> </w:t>
      </w:r>
      <w:r w:rsidR="00B83C0A" w:rsidRPr="00455205">
        <w:rPr>
          <w:rFonts w:ascii="Book Antiqua" w:eastAsia="Aptos" w:hAnsi="Book Antiqua" w:cs="Arial"/>
          <w:kern w:val="2"/>
          <w:szCs w:val="24"/>
          <w:lang w:val="en-GB"/>
          <w14:ligatures w14:val="standardContextual"/>
        </w:rPr>
        <w:t xml:space="preserve">of </w:t>
      </w:r>
      <w:r w:rsidRPr="00455205">
        <w:rPr>
          <w:rFonts w:ascii="Book Antiqua" w:eastAsia="Aptos" w:hAnsi="Book Antiqua" w:cs="Arial"/>
          <w:kern w:val="2"/>
          <w:szCs w:val="24"/>
          <w:lang w:val="en-GB"/>
          <w14:ligatures w14:val="standardContextual"/>
        </w:rPr>
        <w:t>fertilizers</w:t>
      </w:r>
      <w:r w:rsidR="00B83C0A" w:rsidRPr="00455205">
        <w:rPr>
          <w:rFonts w:ascii="Book Antiqua" w:eastAsia="Aptos" w:hAnsi="Book Antiqua" w:cs="Arial"/>
          <w:kern w:val="2"/>
          <w:szCs w:val="24"/>
          <w:lang w:val="en-GB"/>
          <w14:ligatures w14:val="standardContextual"/>
        </w:rPr>
        <w:t xml:space="preserve"> by locally manufacturers</w:t>
      </w:r>
      <w:r w:rsidR="00951B03" w:rsidRPr="00455205">
        <w:rPr>
          <w:rFonts w:ascii="Book Antiqua" w:eastAsia="Aptos" w:hAnsi="Book Antiqua" w:cs="Arial"/>
          <w:kern w:val="2"/>
          <w:szCs w:val="24"/>
          <w:lang w:val="en-GB"/>
          <w14:ligatures w14:val="standardContextual"/>
        </w:rPr>
        <w:t xml:space="preserve"> </w:t>
      </w:r>
      <w:r w:rsidR="00951B03" w:rsidRPr="00455205">
        <w:rPr>
          <w:rFonts w:ascii="Book Antiqua" w:eastAsia="Aptos" w:hAnsi="Book Antiqua" w:cs="Arial"/>
          <w:kern w:val="2"/>
          <w:szCs w:val="24"/>
          <w14:ligatures w14:val="standardContextual"/>
        </w:rPr>
        <w:t>shall be zero rated</w:t>
      </w:r>
    </w:p>
    <w:p w14:paraId="2D36109D" w14:textId="77777777" w:rsidR="00B83C0A" w:rsidRPr="00455205" w:rsidRDefault="00B83C0A" w:rsidP="00620431">
      <w:pPr>
        <w:pStyle w:val="ListParagraph"/>
        <w:numPr>
          <w:ilvl w:val="0"/>
          <w:numId w:val="11"/>
        </w:numPr>
        <w:tabs>
          <w:tab w:val="left" w:pos="851"/>
        </w:tabs>
        <w:spacing w:line="276" w:lineRule="auto"/>
        <w:jc w:val="both"/>
        <w:rPr>
          <w:rFonts w:ascii="Book Antiqua" w:eastAsia="Aptos" w:hAnsi="Book Antiqua" w:cs="Arial"/>
          <w:kern w:val="2"/>
          <w:szCs w:val="24"/>
          <w:lang w:val="en-GB"/>
          <w14:ligatures w14:val="standardContextual"/>
        </w:rPr>
      </w:pPr>
      <w:r w:rsidRPr="00455205">
        <w:rPr>
          <w:rFonts w:ascii="Book Antiqua" w:eastAsia="Aptos" w:hAnsi="Book Antiqua" w:cs="Arial"/>
          <w:kern w:val="2"/>
          <w:szCs w:val="24"/>
          <w:lang w:val="en-GB"/>
          <w14:ligatures w14:val="standardContextual"/>
        </w:rPr>
        <w:t>Section 55B;</w:t>
      </w:r>
      <w:r w:rsidR="005018E3" w:rsidRPr="00455205">
        <w:rPr>
          <w:rFonts w:ascii="Book Antiqua" w:hAnsi="Book Antiqua" w:cs="Arial"/>
        </w:rPr>
        <w:t xml:space="preserve"> </w:t>
      </w:r>
      <w:r w:rsidR="005018E3" w:rsidRPr="00455205">
        <w:rPr>
          <w:rFonts w:ascii="Book Antiqua" w:eastAsia="Aptos" w:hAnsi="Book Antiqua" w:cs="Arial"/>
          <w:kern w:val="2"/>
          <w:szCs w:val="24"/>
          <w14:ligatures w14:val="standardContextual"/>
        </w:rPr>
        <w:t>A supply of locally manufactured garments made from locally grown cotton shall be zero rated</w:t>
      </w:r>
    </w:p>
    <w:p w14:paraId="0E28189A" w14:textId="77777777" w:rsidR="00B83C0A" w:rsidRPr="00455205" w:rsidRDefault="00B83C0A" w:rsidP="00620431">
      <w:pPr>
        <w:pStyle w:val="ListParagraph"/>
        <w:numPr>
          <w:ilvl w:val="0"/>
          <w:numId w:val="11"/>
        </w:numPr>
        <w:tabs>
          <w:tab w:val="left" w:pos="851"/>
        </w:tabs>
        <w:spacing w:line="276" w:lineRule="auto"/>
        <w:jc w:val="both"/>
        <w:rPr>
          <w:rFonts w:ascii="Book Antiqua" w:eastAsia="Aptos" w:hAnsi="Book Antiqua" w:cs="Arial"/>
          <w:kern w:val="2"/>
          <w:szCs w:val="24"/>
          <w:lang w:val="en-GB"/>
          <w14:ligatures w14:val="standardContextual"/>
        </w:rPr>
      </w:pPr>
      <w:r w:rsidRPr="00455205">
        <w:rPr>
          <w:rFonts w:ascii="Book Antiqua" w:eastAsia="Aptos" w:hAnsi="Book Antiqua" w:cs="Arial"/>
          <w:kern w:val="2"/>
          <w:szCs w:val="24"/>
          <w:lang w:val="en-GB"/>
          <w14:ligatures w14:val="standardContextual"/>
        </w:rPr>
        <w:t>Section 55C;</w:t>
      </w:r>
      <w:r w:rsidR="005018E3" w:rsidRPr="00455205">
        <w:rPr>
          <w:rFonts w:ascii="Book Antiqua" w:hAnsi="Book Antiqua" w:cs="Arial"/>
        </w:rPr>
        <w:t xml:space="preserve"> </w:t>
      </w:r>
      <w:r w:rsidR="005018E3" w:rsidRPr="00455205">
        <w:rPr>
          <w:rFonts w:ascii="Book Antiqua" w:eastAsia="Aptos" w:hAnsi="Book Antiqua" w:cs="Arial"/>
          <w:kern w:val="2"/>
          <w:szCs w:val="24"/>
          <w14:ligatures w14:val="standardContextual"/>
        </w:rPr>
        <w:t>A supply of gold to the Bank of Tanzania shall be zero rated.</w:t>
      </w:r>
    </w:p>
    <w:p w14:paraId="33447CF3" w14:textId="77777777" w:rsidR="00B83C0A" w:rsidRPr="00455205" w:rsidRDefault="00B83C0A" w:rsidP="00620431">
      <w:pPr>
        <w:pStyle w:val="ListParagraph"/>
        <w:numPr>
          <w:ilvl w:val="0"/>
          <w:numId w:val="11"/>
        </w:numPr>
        <w:tabs>
          <w:tab w:val="left" w:pos="851"/>
        </w:tabs>
        <w:spacing w:line="276" w:lineRule="auto"/>
        <w:jc w:val="both"/>
        <w:rPr>
          <w:rFonts w:ascii="Book Antiqua" w:eastAsia="Aptos" w:hAnsi="Book Antiqua" w:cs="Arial"/>
          <w:kern w:val="2"/>
          <w:szCs w:val="24"/>
          <w:lang w:val="en-GB"/>
          <w14:ligatures w14:val="standardContextual"/>
        </w:rPr>
      </w:pPr>
      <w:r w:rsidRPr="00455205">
        <w:rPr>
          <w:rFonts w:ascii="Book Antiqua" w:eastAsia="Aptos" w:hAnsi="Book Antiqua" w:cs="Arial"/>
          <w:kern w:val="2"/>
          <w:szCs w:val="24"/>
          <w:lang w:val="en-GB"/>
          <w14:ligatures w14:val="standardContextual"/>
        </w:rPr>
        <w:t>Section 55D;</w:t>
      </w:r>
      <w:r w:rsidR="00951B03" w:rsidRPr="00455205">
        <w:rPr>
          <w:rFonts w:ascii="Book Antiqua" w:hAnsi="Book Antiqua" w:cs="Arial"/>
        </w:rPr>
        <w:t xml:space="preserve"> </w:t>
      </w:r>
      <w:r w:rsidR="00951B03" w:rsidRPr="00455205">
        <w:rPr>
          <w:rFonts w:ascii="Book Antiqua" w:eastAsia="Aptos" w:hAnsi="Book Antiqua" w:cs="Arial"/>
          <w:kern w:val="2"/>
          <w:szCs w:val="24"/>
          <w14:ligatures w14:val="standardContextual"/>
        </w:rPr>
        <w:t>A supply of gold to a licensed refinery in Mainland Tanzania shall be zero rated.</w:t>
      </w:r>
    </w:p>
    <w:p w14:paraId="657A482C" w14:textId="77777777" w:rsidR="00591F0B" w:rsidRPr="00455205" w:rsidRDefault="00497FFB" w:rsidP="00DF0F41">
      <w:pPr>
        <w:tabs>
          <w:tab w:val="left" w:pos="851"/>
        </w:tabs>
        <w:spacing w:line="276" w:lineRule="auto"/>
        <w:jc w:val="both"/>
        <w:rPr>
          <w:rFonts w:ascii="Book Antiqua" w:eastAsia="Aptos" w:hAnsi="Book Antiqua" w:cs="Arial"/>
          <w:kern w:val="2"/>
          <w:szCs w:val="24"/>
          <w:lang w:val="en-GB"/>
          <w14:ligatures w14:val="standardContextual"/>
        </w:rPr>
      </w:pPr>
      <w:r w:rsidRPr="00455205">
        <w:rPr>
          <w:rFonts w:ascii="Book Antiqua" w:eastAsia="Aptos" w:hAnsi="Book Antiqua" w:cs="Arial"/>
          <w:kern w:val="2"/>
          <w:szCs w:val="24"/>
          <w:lang w:val="en-GB"/>
          <w14:ligatures w14:val="standardContextual"/>
        </w:rPr>
        <w:t xml:space="preserve">In addition, </w:t>
      </w:r>
      <w:r w:rsidR="00591F0B" w:rsidRPr="00455205">
        <w:rPr>
          <w:rFonts w:ascii="Book Antiqua" w:eastAsia="Aptos" w:hAnsi="Book Antiqua" w:cs="Arial"/>
          <w:kern w:val="2"/>
          <w:szCs w:val="24"/>
          <w:lang w:val="en-GB"/>
          <w14:ligatures w14:val="standardContextual"/>
        </w:rPr>
        <w:t xml:space="preserve">Section 95(2) of the VAT Act provides special relief on the purchase of goods and services for investors engaged in the exploration and prospecting of minerals, gas, or oil, as well as for investors registered under the Export Processing Zone Act or the Special Economic Zone Act. </w:t>
      </w:r>
      <w:r w:rsidR="00AD286C">
        <w:rPr>
          <w:rFonts w:ascii="Book Antiqua" w:eastAsia="Aptos" w:hAnsi="Book Antiqua" w:cs="Arial"/>
          <w:kern w:val="2"/>
          <w:szCs w:val="24"/>
          <w:lang w:val="en-GB"/>
          <w14:ligatures w14:val="standardContextual"/>
        </w:rPr>
        <w:t>Moreover</w:t>
      </w:r>
      <w:r w:rsidR="00591F0B" w:rsidRPr="00455205">
        <w:rPr>
          <w:rFonts w:ascii="Book Antiqua" w:eastAsia="Aptos" w:hAnsi="Book Antiqua" w:cs="Arial"/>
          <w:kern w:val="2"/>
          <w:szCs w:val="24"/>
          <w:lang w:val="en-GB"/>
          <w14:ligatures w14:val="standardContextual"/>
        </w:rPr>
        <w:t>, the VAT Act grants exemptions on items listed under Part I and II of the Exemption Schedules.</w:t>
      </w:r>
    </w:p>
    <w:p w14:paraId="1F2FAE48" w14:textId="77777777" w:rsidR="006010C9" w:rsidRPr="00455205" w:rsidRDefault="006010C9" w:rsidP="00620431">
      <w:pPr>
        <w:pStyle w:val="Heading1"/>
        <w:numPr>
          <w:ilvl w:val="1"/>
          <w:numId w:val="7"/>
        </w:numPr>
        <w:spacing w:line="276" w:lineRule="auto"/>
        <w:ind w:left="540" w:hanging="540"/>
        <w:rPr>
          <w:rFonts w:ascii="Book Antiqua" w:eastAsia="Aptos" w:hAnsi="Book Antiqua" w:cs="Arial"/>
          <w:sz w:val="24"/>
          <w:szCs w:val="24"/>
          <w:lang w:val="en-GB"/>
        </w:rPr>
      </w:pPr>
      <w:bookmarkStart w:id="22" w:name="_Toc179899288"/>
      <w:r w:rsidRPr="00455205">
        <w:rPr>
          <w:rFonts w:ascii="Book Antiqua" w:eastAsia="Aptos" w:hAnsi="Book Antiqua" w:cs="Arial"/>
          <w:sz w:val="24"/>
          <w:szCs w:val="24"/>
          <w:lang w:val="en-GB"/>
        </w:rPr>
        <w:t>The Excise (Management &amp; Tariff) Act</w:t>
      </w:r>
      <w:bookmarkEnd w:id="22"/>
      <w:r w:rsidRPr="00455205">
        <w:rPr>
          <w:rFonts w:ascii="Book Antiqua" w:eastAsia="Aptos" w:hAnsi="Book Antiqua" w:cs="Arial"/>
          <w:sz w:val="24"/>
          <w:szCs w:val="24"/>
          <w:lang w:val="en-GB"/>
        </w:rPr>
        <w:t xml:space="preserve"> </w:t>
      </w:r>
    </w:p>
    <w:p w14:paraId="033DC206" w14:textId="6EE3D7C8" w:rsidR="007375CC" w:rsidRPr="00455205" w:rsidRDefault="00335324" w:rsidP="006010C9">
      <w:pPr>
        <w:tabs>
          <w:tab w:val="left" w:pos="851"/>
        </w:tabs>
        <w:spacing w:before="240" w:line="276" w:lineRule="auto"/>
        <w:jc w:val="both"/>
        <w:rPr>
          <w:rFonts w:ascii="Book Antiqua" w:eastAsia="Aptos" w:hAnsi="Book Antiqua" w:cs="Arial"/>
          <w:lang w:val="en-GB"/>
        </w:rPr>
      </w:pPr>
      <w:r w:rsidRPr="00455205">
        <w:rPr>
          <w:rFonts w:ascii="Book Antiqua" w:eastAsia="Aptos" w:hAnsi="Book Antiqua" w:cs="Arial"/>
          <w:lang w:val="en-GB"/>
        </w:rPr>
        <w:t xml:space="preserve">The </w:t>
      </w:r>
      <w:r w:rsidR="0055644A" w:rsidRPr="00455205">
        <w:rPr>
          <w:rFonts w:ascii="Book Antiqua" w:eastAsia="Aptos" w:hAnsi="Book Antiqua" w:cs="Arial"/>
          <w:lang w:val="en-GB"/>
        </w:rPr>
        <w:t xml:space="preserve">tax </w:t>
      </w:r>
      <w:r w:rsidR="006010C9" w:rsidRPr="00455205">
        <w:rPr>
          <w:rFonts w:ascii="Book Antiqua" w:eastAsia="Aptos" w:hAnsi="Book Antiqua" w:cs="Arial"/>
          <w:lang w:val="en-GB"/>
        </w:rPr>
        <w:t>exemptions</w:t>
      </w:r>
      <w:r w:rsidR="0055644A" w:rsidRPr="00455205">
        <w:rPr>
          <w:rFonts w:ascii="Book Antiqua" w:eastAsia="Aptos" w:hAnsi="Book Antiqua" w:cs="Arial"/>
          <w:lang w:val="en-GB"/>
        </w:rPr>
        <w:t xml:space="preserve"> and/or relief</w:t>
      </w:r>
      <w:r w:rsidR="00320A90" w:rsidRPr="00455205">
        <w:rPr>
          <w:rFonts w:ascii="Book Antiqua" w:eastAsia="Aptos" w:hAnsi="Book Antiqua" w:cs="Arial"/>
          <w:lang w:val="en-GB"/>
        </w:rPr>
        <w:t xml:space="preserve"> </w:t>
      </w:r>
      <w:r w:rsidR="0055644A" w:rsidRPr="00455205">
        <w:rPr>
          <w:rFonts w:ascii="Book Antiqua" w:eastAsia="Aptos" w:hAnsi="Book Antiqua" w:cs="Arial"/>
          <w:lang w:val="en-GB"/>
        </w:rPr>
        <w:t xml:space="preserve">in </w:t>
      </w:r>
      <w:r w:rsidR="00320A90" w:rsidRPr="00455205">
        <w:rPr>
          <w:rFonts w:ascii="Book Antiqua" w:eastAsia="Aptos" w:hAnsi="Book Antiqua" w:cs="Arial"/>
          <w:lang w:val="en-GB"/>
        </w:rPr>
        <w:t>the</w:t>
      </w:r>
      <w:r w:rsidR="00631B5E" w:rsidRPr="00455205">
        <w:rPr>
          <w:rFonts w:ascii="Book Antiqua" w:eastAsia="Aptos" w:hAnsi="Book Antiqua" w:cs="Arial"/>
          <w:lang w:val="en-GB"/>
        </w:rPr>
        <w:t xml:space="preserve"> Excise (Management &amp; Tariff) Act, CAP 147 are provided under sections </w:t>
      </w:r>
      <w:r w:rsidR="00A866CE" w:rsidRPr="00455205">
        <w:rPr>
          <w:rFonts w:ascii="Book Antiqua" w:eastAsia="Aptos" w:hAnsi="Book Antiqua" w:cs="Arial"/>
          <w:lang w:val="en-GB"/>
        </w:rPr>
        <w:t>128(2A&amp;</w:t>
      </w:r>
      <w:r w:rsidR="00631B5E" w:rsidRPr="00455205">
        <w:rPr>
          <w:rFonts w:ascii="Book Antiqua" w:eastAsia="Aptos" w:hAnsi="Book Antiqua" w:cs="Arial"/>
          <w:lang w:val="en-GB"/>
        </w:rPr>
        <w:t>B) and 135A</w:t>
      </w:r>
      <w:r w:rsidR="006010C9" w:rsidRPr="00455205">
        <w:rPr>
          <w:rFonts w:ascii="Book Antiqua" w:eastAsia="Aptos" w:hAnsi="Book Antiqua" w:cs="Arial"/>
          <w:lang w:val="en-GB"/>
        </w:rPr>
        <w:t xml:space="preserve"> of the</w:t>
      </w:r>
      <w:r w:rsidR="0055644A" w:rsidRPr="00455205">
        <w:rPr>
          <w:rFonts w:ascii="Book Antiqua" w:eastAsia="Aptos" w:hAnsi="Book Antiqua" w:cs="Arial"/>
          <w:lang w:val="en-GB"/>
        </w:rPr>
        <w:t xml:space="preserve"> law</w:t>
      </w:r>
      <w:r w:rsidR="006010C9" w:rsidRPr="00455205">
        <w:rPr>
          <w:rFonts w:ascii="Book Antiqua" w:eastAsia="Aptos" w:hAnsi="Book Antiqua" w:cs="Arial"/>
          <w:lang w:val="en-GB"/>
        </w:rPr>
        <w:t xml:space="preserve">. </w:t>
      </w:r>
      <w:r w:rsidR="00631B5E" w:rsidRPr="00455205">
        <w:rPr>
          <w:rFonts w:ascii="Book Antiqua" w:eastAsia="Aptos" w:hAnsi="Book Antiqua" w:cs="Arial"/>
          <w:lang w:val="en-GB"/>
        </w:rPr>
        <w:t>Section 128(2A) grant</w:t>
      </w:r>
      <w:r w:rsidR="000F47BC">
        <w:rPr>
          <w:rFonts w:ascii="Book Antiqua" w:eastAsia="Aptos" w:hAnsi="Book Antiqua" w:cs="Arial"/>
          <w:lang w:val="en-GB"/>
        </w:rPr>
        <w:t>s</w:t>
      </w:r>
      <w:r w:rsidR="00631B5E" w:rsidRPr="00455205">
        <w:rPr>
          <w:rFonts w:ascii="Book Antiqua" w:eastAsia="Aptos" w:hAnsi="Book Antiqua" w:cs="Arial"/>
          <w:lang w:val="en-GB"/>
        </w:rPr>
        <w:t xml:space="preserve"> exemption on </w:t>
      </w:r>
      <w:r w:rsidR="0055644A" w:rsidRPr="00455205">
        <w:rPr>
          <w:rFonts w:ascii="Book Antiqua" w:eastAsia="Aptos" w:hAnsi="Book Antiqua" w:cs="Arial"/>
          <w:lang w:val="en-GB"/>
        </w:rPr>
        <w:t xml:space="preserve">the purchase or importation of </w:t>
      </w:r>
      <w:r w:rsidR="00631B5E" w:rsidRPr="00455205">
        <w:rPr>
          <w:rFonts w:ascii="Book Antiqua" w:eastAsia="Aptos" w:hAnsi="Book Antiqua" w:cs="Arial"/>
        </w:rPr>
        <w:t>fuel for use in projects exempted by an agreement to which the United Republic is a party.</w:t>
      </w:r>
      <w:r w:rsidR="00E65F3B" w:rsidRPr="00455205">
        <w:rPr>
          <w:rFonts w:ascii="Book Antiqua" w:eastAsia="Aptos" w:hAnsi="Book Antiqua" w:cs="Arial"/>
          <w:lang w:val="en-GB"/>
        </w:rPr>
        <w:t xml:space="preserve"> </w:t>
      </w:r>
      <w:r w:rsidR="00BA5D7C" w:rsidRPr="00455205">
        <w:rPr>
          <w:rFonts w:ascii="Book Antiqua" w:eastAsia="Aptos" w:hAnsi="Book Antiqua" w:cs="Arial"/>
          <w:lang w:val="en-GB"/>
        </w:rPr>
        <w:t>In addition,</w:t>
      </w:r>
      <w:r w:rsidR="006010C9" w:rsidRPr="00455205">
        <w:rPr>
          <w:rFonts w:ascii="Book Antiqua" w:eastAsia="Aptos" w:hAnsi="Book Antiqua" w:cs="Arial"/>
          <w:lang w:val="en-GB"/>
        </w:rPr>
        <w:t xml:space="preserve"> </w:t>
      </w:r>
      <w:r w:rsidR="00E65F3B" w:rsidRPr="00455205">
        <w:rPr>
          <w:rFonts w:ascii="Book Antiqua" w:eastAsia="Aptos" w:hAnsi="Book Antiqua" w:cs="Arial"/>
          <w:lang w:val="en-GB"/>
        </w:rPr>
        <w:t>secti</w:t>
      </w:r>
      <w:r w:rsidR="00A866CE" w:rsidRPr="00455205">
        <w:rPr>
          <w:rFonts w:ascii="Book Antiqua" w:eastAsia="Aptos" w:hAnsi="Book Antiqua" w:cs="Arial"/>
          <w:lang w:val="en-GB"/>
        </w:rPr>
        <w:t>on 128(2B) exempt excise duty on</w:t>
      </w:r>
      <w:r w:rsidR="006010C9" w:rsidRPr="00455205">
        <w:rPr>
          <w:rFonts w:ascii="Book Antiqua" w:eastAsia="Aptos" w:hAnsi="Book Antiqua" w:cs="Arial"/>
          <w:lang w:val="en-GB"/>
        </w:rPr>
        <w:t xml:space="preserve"> goods and services imported or purchased for the implementation of strategic and special s</w:t>
      </w:r>
      <w:r w:rsidR="00E65F3B" w:rsidRPr="00455205">
        <w:rPr>
          <w:rFonts w:ascii="Book Antiqua" w:eastAsia="Aptos" w:hAnsi="Book Antiqua" w:cs="Arial"/>
          <w:lang w:val="en-GB"/>
        </w:rPr>
        <w:t>trategic investments. Further,</w:t>
      </w:r>
      <w:r w:rsidR="006010C9" w:rsidRPr="00455205">
        <w:rPr>
          <w:rFonts w:ascii="Book Antiqua" w:eastAsia="Aptos" w:hAnsi="Book Antiqua" w:cs="Arial"/>
          <w:lang w:val="en-GB"/>
        </w:rPr>
        <w:t xml:space="preserve"> Section 135A</w:t>
      </w:r>
      <w:r w:rsidR="00B904A2" w:rsidRPr="00455205">
        <w:rPr>
          <w:rFonts w:ascii="Book Antiqua" w:hAnsi="Book Antiqua" w:cs="Arial"/>
        </w:rPr>
        <w:t xml:space="preserve"> </w:t>
      </w:r>
      <w:r w:rsidR="002B6161" w:rsidRPr="00455205">
        <w:rPr>
          <w:rFonts w:ascii="Book Antiqua" w:hAnsi="Book Antiqua" w:cs="Arial"/>
        </w:rPr>
        <w:t xml:space="preserve">provides exemptions </w:t>
      </w:r>
      <w:r w:rsidR="00B904A2" w:rsidRPr="00455205">
        <w:rPr>
          <w:rFonts w:ascii="Book Antiqua" w:hAnsi="Book Antiqua" w:cs="Arial"/>
        </w:rPr>
        <w:t>for t</w:t>
      </w:r>
      <w:r w:rsidR="00B904A2" w:rsidRPr="00455205">
        <w:rPr>
          <w:rFonts w:ascii="Book Antiqua" w:eastAsia="Aptos" w:hAnsi="Book Antiqua" w:cs="Arial"/>
        </w:rPr>
        <w:t>he importation by or supply of aircraft lubricants to a local operator of air transportation or a designated airline under a Bilateral Air</w:t>
      </w:r>
      <w:r w:rsidR="00AD286C">
        <w:rPr>
          <w:rFonts w:ascii="Book Antiqua" w:eastAsia="Aptos" w:hAnsi="Book Antiqua" w:cs="Arial"/>
        </w:rPr>
        <w:t xml:space="preserve"> Service Agreement between the G</w:t>
      </w:r>
      <w:r w:rsidR="00B904A2" w:rsidRPr="00455205">
        <w:rPr>
          <w:rFonts w:ascii="Book Antiqua" w:eastAsia="Aptos" w:hAnsi="Book Antiqua" w:cs="Arial"/>
        </w:rPr>
        <w:t>overnment of the United Republic and a foreign government.</w:t>
      </w:r>
    </w:p>
    <w:p w14:paraId="734906B1" w14:textId="77777777" w:rsidR="00591F0B" w:rsidRPr="00455205" w:rsidRDefault="00591F0B" w:rsidP="00620431">
      <w:pPr>
        <w:pStyle w:val="Heading1"/>
        <w:numPr>
          <w:ilvl w:val="1"/>
          <w:numId w:val="7"/>
        </w:numPr>
        <w:tabs>
          <w:tab w:val="left" w:pos="450"/>
        </w:tabs>
        <w:spacing w:line="276" w:lineRule="auto"/>
        <w:ind w:hanging="1150"/>
        <w:rPr>
          <w:rFonts w:ascii="Book Antiqua" w:eastAsia="Aptos" w:hAnsi="Book Antiqua" w:cs="Arial"/>
          <w:sz w:val="24"/>
          <w:lang w:val="en-GB"/>
        </w:rPr>
      </w:pPr>
      <w:bookmarkStart w:id="23" w:name="_Toc179899289"/>
      <w:r w:rsidRPr="00455205">
        <w:rPr>
          <w:rFonts w:ascii="Book Antiqua" w:eastAsia="Aptos" w:hAnsi="Book Antiqua" w:cs="Arial"/>
          <w:sz w:val="24"/>
          <w:lang w:val="en-GB"/>
        </w:rPr>
        <w:lastRenderedPageBreak/>
        <w:t>The East African Community Customs Management Act, 2004 (EACCMA)</w:t>
      </w:r>
      <w:bookmarkEnd w:id="23"/>
    </w:p>
    <w:p w14:paraId="53929C14" w14:textId="77777777" w:rsidR="006243FC" w:rsidRDefault="00591F0B" w:rsidP="00181F33">
      <w:pPr>
        <w:tabs>
          <w:tab w:val="left" w:pos="851"/>
        </w:tabs>
        <w:spacing w:before="240" w:line="276" w:lineRule="auto"/>
        <w:jc w:val="both"/>
        <w:rPr>
          <w:rFonts w:ascii="Book Antiqua" w:eastAsia="Aptos" w:hAnsi="Book Antiqua" w:cs="Arial"/>
          <w:kern w:val="2"/>
          <w:szCs w:val="24"/>
          <w:lang w:val="en-GB"/>
          <w14:ligatures w14:val="standardContextual"/>
        </w:rPr>
      </w:pPr>
      <w:r w:rsidRPr="00455205">
        <w:rPr>
          <w:rFonts w:ascii="Book Antiqua" w:eastAsia="Aptos" w:hAnsi="Book Antiqua" w:cs="Arial"/>
          <w:kern w:val="2"/>
          <w:szCs w:val="24"/>
          <w:lang w:val="en-GB"/>
          <w14:ligatures w14:val="standardContextual"/>
        </w:rPr>
        <w:t>The exemptions of import duty are provided for under Section 114 of the East African Community Customs Management Act, 2004 (EACCMA), read with the Fifth S</w:t>
      </w:r>
      <w:r w:rsidR="00A866CE" w:rsidRPr="00455205">
        <w:rPr>
          <w:rFonts w:ascii="Book Antiqua" w:eastAsia="Aptos" w:hAnsi="Book Antiqua" w:cs="Arial"/>
          <w:kern w:val="2"/>
          <w:szCs w:val="24"/>
          <w:lang w:val="en-GB"/>
          <w14:ligatures w14:val="standardContextual"/>
        </w:rPr>
        <w:t>chedule (Exemption Regime). The exempt s</w:t>
      </w:r>
      <w:r w:rsidRPr="00455205">
        <w:rPr>
          <w:rFonts w:ascii="Book Antiqua" w:eastAsia="Aptos" w:hAnsi="Book Antiqua" w:cs="Arial"/>
          <w:kern w:val="2"/>
          <w:szCs w:val="24"/>
          <w:lang w:val="en-GB"/>
          <w14:ligatures w14:val="standardContextual"/>
        </w:rPr>
        <w:t>ch</w:t>
      </w:r>
      <w:r w:rsidR="00A866CE" w:rsidRPr="00455205">
        <w:rPr>
          <w:rFonts w:ascii="Book Antiqua" w:eastAsia="Aptos" w:hAnsi="Book Antiqua" w:cs="Arial"/>
          <w:kern w:val="2"/>
          <w:szCs w:val="24"/>
          <w:lang w:val="en-GB"/>
          <w14:ligatures w14:val="standardContextual"/>
        </w:rPr>
        <w:t>edule is divided into two parts; with Part A covering</w:t>
      </w:r>
      <w:r w:rsidRPr="00455205">
        <w:rPr>
          <w:rFonts w:ascii="Book Antiqua" w:eastAsia="Aptos" w:hAnsi="Book Antiqua" w:cs="Arial"/>
          <w:kern w:val="2"/>
          <w:szCs w:val="24"/>
          <w:lang w:val="en-GB"/>
          <w14:ligatures w14:val="standardContextual"/>
        </w:rPr>
        <w:t xml:space="preserve"> specif</w:t>
      </w:r>
      <w:r w:rsidR="00B45AF5" w:rsidRPr="00455205">
        <w:rPr>
          <w:rFonts w:ascii="Book Antiqua" w:eastAsia="Aptos" w:hAnsi="Book Antiqua" w:cs="Arial"/>
          <w:kern w:val="2"/>
          <w:szCs w:val="24"/>
          <w:lang w:val="en-GB"/>
          <w14:ligatures w14:val="standardContextual"/>
        </w:rPr>
        <w:t>ic exemptions, and Part B providing</w:t>
      </w:r>
      <w:r w:rsidRPr="00455205">
        <w:rPr>
          <w:rFonts w:ascii="Book Antiqua" w:eastAsia="Aptos" w:hAnsi="Book Antiqua" w:cs="Arial"/>
          <w:kern w:val="2"/>
          <w:szCs w:val="24"/>
          <w:lang w:val="en-GB"/>
          <w14:ligatures w14:val="standardContextual"/>
        </w:rPr>
        <w:t xml:space="preserve"> general exemptions. </w:t>
      </w:r>
      <w:r w:rsidR="00653EF5" w:rsidRPr="00455205">
        <w:rPr>
          <w:rFonts w:ascii="Book Antiqua" w:eastAsia="Aptos" w:hAnsi="Book Antiqua" w:cs="Arial"/>
          <w:kern w:val="2"/>
          <w:szCs w:val="24"/>
          <w:lang w:val="en-GB"/>
          <w14:ligatures w14:val="standardContextual"/>
        </w:rPr>
        <w:t xml:space="preserve"> </w:t>
      </w:r>
      <w:r w:rsidRPr="00455205">
        <w:rPr>
          <w:rFonts w:ascii="Book Antiqua" w:eastAsia="Aptos" w:hAnsi="Book Antiqua" w:cs="Arial"/>
          <w:kern w:val="2"/>
          <w:szCs w:val="24"/>
          <w:lang w:val="en-GB"/>
          <w14:ligatures w14:val="standardContextual"/>
        </w:rPr>
        <w:t>In addition</w:t>
      </w:r>
      <w:r w:rsidR="00A04A8D" w:rsidRPr="00455205">
        <w:rPr>
          <w:rFonts w:ascii="Book Antiqua" w:eastAsia="Aptos" w:hAnsi="Book Antiqua" w:cs="Arial"/>
          <w:kern w:val="2"/>
          <w:szCs w:val="24"/>
          <w:lang w:val="en-GB"/>
          <w14:ligatures w14:val="standardContextual"/>
        </w:rPr>
        <w:t>, the EACCMA</w:t>
      </w:r>
      <w:r w:rsidRPr="00455205">
        <w:rPr>
          <w:rFonts w:ascii="Book Antiqua" w:eastAsia="Aptos" w:hAnsi="Book Antiqua" w:cs="Arial"/>
          <w:kern w:val="2"/>
          <w:szCs w:val="24"/>
          <w:lang w:val="en-GB"/>
          <w14:ligatures w14:val="standardContextual"/>
        </w:rPr>
        <w:t xml:space="preserve">, offers </w:t>
      </w:r>
      <w:r w:rsidR="00B45AF5" w:rsidRPr="00455205">
        <w:rPr>
          <w:rFonts w:ascii="Book Antiqua" w:eastAsia="Aptos" w:hAnsi="Book Antiqua" w:cs="Arial"/>
          <w:kern w:val="2"/>
          <w:szCs w:val="24"/>
          <w:lang w:val="en-GB"/>
          <w14:ligatures w14:val="standardContextual"/>
        </w:rPr>
        <w:t>other tax incentives including</w:t>
      </w:r>
      <w:r w:rsidRPr="00455205">
        <w:rPr>
          <w:rFonts w:ascii="Book Antiqua" w:eastAsia="Aptos" w:hAnsi="Book Antiqua" w:cs="Arial"/>
          <w:kern w:val="2"/>
          <w:szCs w:val="24"/>
          <w:lang w:val="en-GB"/>
          <w14:ligatures w14:val="standardContextual"/>
        </w:rPr>
        <w:t xml:space="preserve"> duty remission scheme under Section 140 and the Export Processing Zone investment schemes incentives under Section 167, as outlined in Regulation 16 of Annex VII of the EAC Protocol on EPZ.</w:t>
      </w:r>
    </w:p>
    <w:p w14:paraId="3A7A8BB3" w14:textId="77777777" w:rsidR="006243FC" w:rsidRDefault="006243FC">
      <w:pPr>
        <w:rPr>
          <w:rFonts w:ascii="Book Antiqua" w:eastAsia="Aptos" w:hAnsi="Book Antiqua" w:cs="Arial"/>
          <w:kern w:val="2"/>
          <w:szCs w:val="24"/>
          <w:lang w:val="en-GB"/>
          <w14:ligatures w14:val="standardContextual"/>
        </w:rPr>
      </w:pPr>
      <w:r>
        <w:rPr>
          <w:rFonts w:ascii="Book Antiqua" w:eastAsia="Aptos" w:hAnsi="Book Antiqua" w:cs="Arial"/>
          <w:kern w:val="2"/>
          <w:szCs w:val="24"/>
          <w:lang w:val="en-GB"/>
          <w14:ligatures w14:val="standardContextual"/>
        </w:rPr>
        <w:br w:type="page"/>
      </w:r>
    </w:p>
    <w:p w14:paraId="0A4E231A" w14:textId="77777777" w:rsidR="002132E3" w:rsidRPr="00455205" w:rsidRDefault="002132E3" w:rsidP="006243FC">
      <w:pPr>
        <w:rPr>
          <w:rFonts w:ascii="Book Antiqua" w:eastAsia="Aptos" w:hAnsi="Book Antiqua" w:cs="Arial"/>
          <w:kern w:val="2"/>
          <w:szCs w:val="24"/>
          <w:lang w:val="en-GB"/>
          <w14:ligatures w14:val="standardContextual"/>
        </w:rPr>
      </w:pPr>
    </w:p>
    <w:p w14:paraId="72A56473" w14:textId="77777777" w:rsidR="00653EF5" w:rsidRPr="00455205" w:rsidRDefault="00591F0B" w:rsidP="009F4269">
      <w:pPr>
        <w:pStyle w:val="Heading1"/>
        <w:numPr>
          <w:ilvl w:val="0"/>
          <w:numId w:val="0"/>
        </w:numPr>
        <w:ind w:left="432"/>
        <w:jc w:val="center"/>
        <w:rPr>
          <w:rFonts w:ascii="Book Antiqua" w:eastAsia="Aptos" w:hAnsi="Book Antiqua" w:cs="Arial"/>
          <w:sz w:val="24"/>
          <w:lang w:val="en-GB"/>
        </w:rPr>
      </w:pPr>
      <w:bookmarkStart w:id="24" w:name="_Toc179899290"/>
      <w:r w:rsidRPr="00455205">
        <w:rPr>
          <w:rFonts w:ascii="Book Antiqua" w:eastAsia="Aptos" w:hAnsi="Book Antiqua" w:cs="Arial"/>
          <w:sz w:val="24"/>
          <w:lang w:val="en-GB"/>
        </w:rPr>
        <w:t>CHAPTER THREE</w:t>
      </w:r>
      <w:r w:rsidR="00E8681F" w:rsidRPr="00455205">
        <w:rPr>
          <w:rFonts w:ascii="Book Antiqua" w:eastAsia="Aptos" w:hAnsi="Book Antiqua" w:cs="Arial"/>
          <w:sz w:val="24"/>
          <w:lang w:val="en-GB"/>
        </w:rPr>
        <w:t>:</w:t>
      </w:r>
      <w:bookmarkEnd w:id="24"/>
      <w:r w:rsidR="00E8681F" w:rsidRPr="00455205">
        <w:rPr>
          <w:rFonts w:ascii="Book Antiqua" w:eastAsia="Aptos" w:hAnsi="Book Antiqua" w:cs="Arial"/>
          <w:sz w:val="24"/>
          <w:lang w:val="en-GB"/>
        </w:rPr>
        <w:t xml:space="preserve"> </w:t>
      </w:r>
    </w:p>
    <w:p w14:paraId="4E0B7EF8" w14:textId="77777777" w:rsidR="00591F0B" w:rsidRPr="00455205" w:rsidRDefault="00E8681F" w:rsidP="009F4269">
      <w:pPr>
        <w:pStyle w:val="Heading1"/>
        <w:numPr>
          <w:ilvl w:val="0"/>
          <w:numId w:val="0"/>
        </w:numPr>
        <w:ind w:left="432"/>
        <w:jc w:val="center"/>
        <w:rPr>
          <w:rFonts w:ascii="Book Antiqua" w:eastAsia="Aptos" w:hAnsi="Book Antiqua" w:cs="Arial"/>
          <w:sz w:val="24"/>
          <w:lang w:val="en-GB"/>
        </w:rPr>
      </w:pPr>
      <w:bookmarkStart w:id="25" w:name="_Toc179899291"/>
      <w:r w:rsidRPr="00455205">
        <w:rPr>
          <w:rFonts w:ascii="Book Antiqua" w:eastAsia="Aptos" w:hAnsi="Book Antiqua" w:cs="Arial"/>
          <w:sz w:val="24"/>
          <w:lang w:val="en-GB"/>
        </w:rPr>
        <w:t>TAX EXPENDITURE ANALYSIS</w:t>
      </w:r>
      <w:bookmarkEnd w:id="25"/>
    </w:p>
    <w:p w14:paraId="2A12DF37" w14:textId="77777777" w:rsidR="00EC6FA5" w:rsidRPr="00455205" w:rsidRDefault="00EC6FA5" w:rsidP="00620431">
      <w:pPr>
        <w:pStyle w:val="Heading1"/>
        <w:numPr>
          <w:ilvl w:val="1"/>
          <w:numId w:val="3"/>
        </w:numPr>
        <w:spacing w:line="360" w:lineRule="auto"/>
        <w:rPr>
          <w:rFonts w:ascii="Book Antiqua" w:eastAsia="Aptos" w:hAnsi="Book Antiqua" w:cs="Arial"/>
          <w:lang w:val="en-GB"/>
        </w:rPr>
      </w:pPr>
      <w:bookmarkStart w:id="26" w:name="_Toc179899292"/>
      <w:r w:rsidRPr="00455205">
        <w:rPr>
          <w:rFonts w:ascii="Book Antiqua" w:eastAsia="Aptos" w:hAnsi="Book Antiqua" w:cs="Arial"/>
          <w:lang w:val="en-GB"/>
        </w:rPr>
        <w:t>Overview</w:t>
      </w:r>
      <w:bookmarkEnd w:id="26"/>
    </w:p>
    <w:p w14:paraId="310A02C5" w14:textId="77777777" w:rsidR="009F44A8" w:rsidRDefault="009F44A8" w:rsidP="00006A85">
      <w:pPr>
        <w:spacing w:line="276" w:lineRule="auto"/>
        <w:jc w:val="both"/>
        <w:rPr>
          <w:rFonts w:ascii="Book Antiqua" w:hAnsi="Book Antiqua" w:cs="Arial"/>
          <w:lang w:val="en-GB"/>
        </w:rPr>
      </w:pPr>
      <w:r w:rsidRPr="00455205">
        <w:rPr>
          <w:rFonts w:ascii="Book Antiqua" w:hAnsi="Book Antiqua" w:cs="Arial"/>
          <w:lang w:val="en-GB"/>
        </w:rPr>
        <w:t>This chapter</w:t>
      </w:r>
      <w:r w:rsidR="003E5C7B" w:rsidRPr="00455205">
        <w:rPr>
          <w:rFonts w:ascii="Book Antiqua" w:hAnsi="Book Antiqua" w:cs="Arial"/>
          <w:lang w:val="en-GB"/>
        </w:rPr>
        <w:t xml:space="preserve"> </w:t>
      </w:r>
      <w:r w:rsidR="008F7C80">
        <w:rPr>
          <w:rFonts w:ascii="Book Antiqua" w:hAnsi="Book Antiqua" w:cs="Arial"/>
          <w:lang w:val="en-GB"/>
        </w:rPr>
        <w:t>gives a highlight on</w:t>
      </w:r>
      <w:r w:rsidR="003E5C7B" w:rsidRPr="00455205">
        <w:rPr>
          <w:rFonts w:ascii="Book Antiqua" w:hAnsi="Book Antiqua" w:cs="Arial"/>
          <w:lang w:val="en-GB"/>
        </w:rPr>
        <w:t xml:space="preserve"> </w:t>
      </w:r>
      <w:r w:rsidR="008F7C80">
        <w:rPr>
          <w:rFonts w:ascii="Book Antiqua" w:hAnsi="Book Antiqua" w:cs="Arial"/>
          <w:lang w:val="en-GB"/>
        </w:rPr>
        <w:t xml:space="preserve">impact of tax expenditure to the economy. Furthermore, it provides an </w:t>
      </w:r>
      <w:r w:rsidR="00EC57AB" w:rsidRPr="00455205">
        <w:rPr>
          <w:rFonts w:ascii="Book Antiqua" w:hAnsi="Book Antiqua" w:cs="Arial"/>
          <w:lang w:val="en-GB"/>
        </w:rPr>
        <w:t xml:space="preserve">analysis of the tax expenditure under the Income Tax, </w:t>
      </w:r>
      <w:r w:rsidR="003E5C7B" w:rsidRPr="00455205">
        <w:rPr>
          <w:rFonts w:ascii="Book Antiqua" w:hAnsi="Book Antiqua" w:cs="Arial"/>
          <w:lang w:val="en-GB"/>
        </w:rPr>
        <w:t>VAT on d</w:t>
      </w:r>
      <w:r w:rsidR="00EC57AB" w:rsidRPr="00455205">
        <w:rPr>
          <w:rFonts w:ascii="Book Antiqua" w:hAnsi="Book Antiqua" w:cs="Arial"/>
          <w:lang w:val="en-GB"/>
        </w:rPr>
        <w:t>omestic</w:t>
      </w:r>
      <w:r w:rsidR="003E5C7B" w:rsidRPr="00455205">
        <w:rPr>
          <w:rFonts w:ascii="Book Antiqua" w:hAnsi="Book Antiqua" w:cs="Arial"/>
          <w:lang w:val="en-GB"/>
        </w:rPr>
        <w:t xml:space="preserve"> supplies and the</w:t>
      </w:r>
      <w:r w:rsidR="00093E43" w:rsidRPr="00455205">
        <w:rPr>
          <w:rFonts w:ascii="Book Antiqua" w:hAnsi="Book Antiqua" w:cs="Arial"/>
          <w:lang w:val="en-GB"/>
        </w:rPr>
        <w:t xml:space="preserve"> taxes</w:t>
      </w:r>
      <w:r w:rsidR="003E5C7B" w:rsidRPr="00455205">
        <w:rPr>
          <w:rFonts w:ascii="Book Antiqua" w:hAnsi="Book Antiqua" w:cs="Arial"/>
          <w:lang w:val="en-GB"/>
        </w:rPr>
        <w:t xml:space="preserve"> charged on imports</w:t>
      </w:r>
      <w:r w:rsidR="00093E43" w:rsidRPr="00455205">
        <w:rPr>
          <w:rFonts w:ascii="Book Antiqua" w:hAnsi="Book Antiqua" w:cs="Arial"/>
          <w:lang w:val="en-GB"/>
        </w:rPr>
        <w:t xml:space="preserve"> including Import duty</w:t>
      </w:r>
      <w:r w:rsidR="003E5C7B" w:rsidRPr="00455205">
        <w:rPr>
          <w:rFonts w:ascii="Book Antiqua" w:hAnsi="Book Antiqua" w:cs="Arial"/>
          <w:lang w:val="en-GB"/>
        </w:rPr>
        <w:t>, VAT and Excise duty</w:t>
      </w:r>
      <w:r w:rsidR="00093E43" w:rsidRPr="00455205">
        <w:rPr>
          <w:rFonts w:ascii="Book Antiqua" w:hAnsi="Book Antiqua" w:cs="Arial"/>
          <w:lang w:val="en-GB"/>
        </w:rPr>
        <w:t>. In addition, the ana</w:t>
      </w:r>
      <w:r w:rsidR="003E5C7B" w:rsidRPr="00455205">
        <w:rPr>
          <w:rFonts w:ascii="Book Antiqua" w:hAnsi="Book Antiqua" w:cs="Arial"/>
          <w:lang w:val="en-GB"/>
        </w:rPr>
        <w:t>lysis of tax expenditure also determined the</w:t>
      </w:r>
      <w:r w:rsidR="00093E43" w:rsidRPr="00455205">
        <w:rPr>
          <w:rFonts w:ascii="Book Antiqua" w:hAnsi="Book Antiqua" w:cs="Arial"/>
          <w:lang w:val="en-GB"/>
        </w:rPr>
        <w:t xml:space="preserve"> percentage </w:t>
      </w:r>
      <w:r w:rsidR="003E5C7B" w:rsidRPr="00455205">
        <w:rPr>
          <w:rFonts w:ascii="Book Antiqua" w:hAnsi="Book Antiqua" w:cs="Arial"/>
          <w:lang w:val="en-GB"/>
        </w:rPr>
        <w:t>contribution</w:t>
      </w:r>
      <w:r w:rsidR="00093E43" w:rsidRPr="00455205">
        <w:rPr>
          <w:rFonts w:ascii="Book Antiqua" w:hAnsi="Book Antiqua" w:cs="Arial"/>
          <w:lang w:val="en-GB"/>
        </w:rPr>
        <w:t xml:space="preserve"> of the</w:t>
      </w:r>
      <w:r w:rsidR="00AB1462" w:rsidRPr="00455205">
        <w:rPr>
          <w:rFonts w:ascii="Book Antiqua" w:hAnsi="Book Antiqua" w:cs="Arial"/>
          <w:lang w:val="en-GB"/>
        </w:rPr>
        <w:t xml:space="preserve"> major</w:t>
      </w:r>
      <w:r w:rsidR="00093E43" w:rsidRPr="00455205">
        <w:rPr>
          <w:rFonts w:ascii="Book Antiqua" w:hAnsi="Book Antiqua" w:cs="Arial"/>
          <w:lang w:val="en-GB"/>
        </w:rPr>
        <w:t xml:space="preserve"> tax </w:t>
      </w:r>
      <w:r w:rsidR="00505545" w:rsidRPr="00455205">
        <w:rPr>
          <w:rFonts w:ascii="Book Antiqua" w:hAnsi="Book Antiqua" w:cs="Arial"/>
          <w:lang w:val="en-GB"/>
        </w:rPr>
        <w:t>items</w:t>
      </w:r>
      <w:r w:rsidR="003E5C7B" w:rsidRPr="00455205">
        <w:rPr>
          <w:rFonts w:ascii="Book Antiqua" w:hAnsi="Book Antiqua" w:cs="Arial"/>
          <w:lang w:val="en-GB"/>
        </w:rPr>
        <w:t>/</w:t>
      </w:r>
      <w:r w:rsidR="00093E43" w:rsidRPr="00455205">
        <w:rPr>
          <w:rFonts w:ascii="Book Antiqua" w:hAnsi="Book Antiqua" w:cs="Arial"/>
          <w:lang w:val="en-GB"/>
        </w:rPr>
        <w:t>categories</w:t>
      </w:r>
      <w:r w:rsidR="00EA2DE5" w:rsidRPr="00455205">
        <w:rPr>
          <w:rFonts w:ascii="Book Antiqua" w:hAnsi="Book Antiqua" w:cs="Arial"/>
          <w:lang w:val="en-GB"/>
        </w:rPr>
        <w:t xml:space="preserve"> in</w:t>
      </w:r>
      <w:r w:rsidR="003E5C7B" w:rsidRPr="00455205">
        <w:rPr>
          <w:rFonts w:ascii="Book Antiqua" w:hAnsi="Book Antiqua" w:cs="Arial"/>
          <w:lang w:val="en-GB"/>
        </w:rPr>
        <w:t>to</w:t>
      </w:r>
      <w:r w:rsidR="00EA2DE5" w:rsidRPr="00455205">
        <w:rPr>
          <w:rFonts w:ascii="Book Antiqua" w:hAnsi="Book Antiqua" w:cs="Arial"/>
          <w:lang w:val="en-GB"/>
        </w:rPr>
        <w:t xml:space="preserve"> total revenue collected and GDP during the period under review.</w:t>
      </w:r>
    </w:p>
    <w:p w14:paraId="68190579" w14:textId="77777777" w:rsidR="00F91DA4" w:rsidRDefault="00D3221C" w:rsidP="00620431">
      <w:pPr>
        <w:pStyle w:val="Heading1"/>
        <w:numPr>
          <w:ilvl w:val="1"/>
          <w:numId w:val="3"/>
        </w:numPr>
        <w:spacing w:line="360" w:lineRule="auto"/>
        <w:rPr>
          <w:rFonts w:ascii="Book Antiqua" w:hAnsi="Book Antiqua" w:cs="Arial"/>
          <w:lang w:val="en-GB"/>
        </w:rPr>
      </w:pPr>
      <w:bookmarkStart w:id="27" w:name="_Toc179899293"/>
      <w:r>
        <w:rPr>
          <w:rFonts w:ascii="Book Antiqua" w:hAnsi="Book Antiqua" w:cs="Arial"/>
          <w:lang w:val="en-GB"/>
        </w:rPr>
        <w:t>Impact of Tax Expenditure</w:t>
      </w:r>
      <w:bookmarkEnd w:id="27"/>
    </w:p>
    <w:p w14:paraId="22F3DEDB" w14:textId="77777777" w:rsidR="00F91DA4" w:rsidRPr="00F91DA4" w:rsidRDefault="00F91DA4" w:rsidP="00F91DA4">
      <w:pPr>
        <w:jc w:val="both"/>
        <w:rPr>
          <w:rFonts w:ascii="Book Antiqua" w:hAnsi="Book Antiqua"/>
          <w:szCs w:val="24"/>
          <w:lang w:val="en-GB"/>
        </w:rPr>
      </w:pPr>
      <w:r w:rsidRPr="00F91DA4">
        <w:rPr>
          <w:rFonts w:ascii="Book Antiqua" w:hAnsi="Book Antiqua"/>
          <w:szCs w:val="24"/>
        </w:rPr>
        <w:t>While tax expenditures serve as a policy tool to stimulate investment</w:t>
      </w:r>
      <w:r w:rsidR="00FF5442">
        <w:rPr>
          <w:rFonts w:ascii="Book Antiqua" w:hAnsi="Book Antiqua"/>
          <w:szCs w:val="24"/>
        </w:rPr>
        <w:t xml:space="preserve"> by reducing cost of doing business through tax exemption</w:t>
      </w:r>
      <w:r w:rsidRPr="00F91DA4">
        <w:rPr>
          <w:rFonts w:ascii="Book Antiqua" w:hAnsi="Book Antiqua"/>
          <w:szCs w:val="24"/>
        </w:rPr>
        <w:t xml:space="preserve">, promote social goals, and drive economic growth, their impact on a country's economy and fiscal </w:t>
      </w:r>
      <w:r w:rsidR="00780879">
        <w:rPr>
          <w:rFonts w:ascii="Book Antiqua" w:hAnsi="Book Antiqua"/>
          <w:szCs w:val="24"/>
        </w:rPr>
        <w:t>policy</w:t>
      </w:r>
      <w:r w:rsidRPr="00F91DA4">
        <w:rPr>
          <w:rFonts w:ascii="Book Antiqua" w:hAnsi="Book Antiqua"/>
          <w:szCs w:val="24"/>
        </w:rPr>
        <w:t xml:space="preserve"> is multifaceted, with both positive and negative outcomes.</w:t>
      </w:r>
    </w:p>
    <w:p w14:paraId="00B9409E" w14:textId="77777777" w:rsidR="00F91DA4" w:rsidRDefault="00F91DA4" w:rsidP="00620431">
      <w:pPr>
        <w:pStyle w:val="Heading1"/>
        <w:numPr>
          <w:ilvl w:val="2"/>
          <w:numId w:val="12"/>
        </w:numPr>
        <w:spacing w:line="360" w:lineRule="auto"/>
        <w:rPr>
          <w:rFonts w:ascii="Book Antiqua" w:hAnsi="Book Antiqua"/>
          <w:sz w:val="24"/>
          <w:szCs w:val="24"/>
          <w:lang w:val="en-GB"/>
        </w:rPr>
      </w:pPr>
      <w:bookmarkStart w:id="28" w:name="_Toc179899294"/>
      <w:r w:rsidRPr="00F91DA4">
        <w:rPr>
          <w:rFonts w:ascii="Book Antiqua" w:hAnsi="Book Antiqua"/>
          <w:sz w:val="24"/>
          <w:szCs w:val="24"/>
          <w:lang w:val="en-GB"/>
        </w:rPr>
        <w:t>Positive Impact</w:t>
      </w:r>
      <w:bookmarkEnd w:id="28"/>
    </w:p>
    <w:p w14:paraId="5DF0A4B2" w14:textId="77777777" w:rsidR="00780879" w:rsidRPr="00780879" w:rsidRDefault="00780879" w:rsidP="00620431">
      <w:pPr>
        <w:pStyle w:val="ListParagraph"/>
        <w:numPr>
          <w:ilvl w:val="0"/>
          <w:numId w:val="13"/>
        </w:numPr>
        <w:jc w:val="both"/>
        <w:rPr>
          <w:rFonts w:ascii="Book Antiqua" w:hAnsi="Book Antiqua"/>
          <w:lang w:val="en-GB"/>
        </w:rPr>
      </w:pPr>
      <w:r w:rsidRPr="00780879">
        <w:rPr>
          <w:rFonts w:ascii="Book Antiqua" w:hAnsi="Book Antiqua"/>
          <w:lang w:val="en-GB"/>
        </w:rPr>
        <w:t>Promotion of investment</w:t>
      </w:r>
      <w:r w:rsidR="002A3484">
        <w:rPr>
          <w:rFonts w:ascii="Book Antiqua" w:hAnsi="Book Antiqua"/>
          <w:lang w:val="en-GB"/>
        </w:rPr>
        <w:t xml:space="preserve">, export and productivity; </w:t>
      </w:r>
      <w:r w:rsidR="002A3484" w:rsidRPr="002A3484">
        <w:rPr>
          <w:rFonts w:ascii="Book Antiqua" w:hAnsi="Book Antiqua"/>
          <w:lang w:val="en-GB"/>
        </w:rPr>
        <w:t xml:space="preserve">In 2023, Tanzania, through the Tanzania Investment Centre (TIC), was able to register </w:t>
      </w:r>
      <w:r w:rsidR="002A3484">
        <w:rPr>
          <w:rFonts w:ascii="Book Antiqua" w:hAnsi="Book Antiqua"/>
          <w:lang w:val="en-GB"/>
        </w:rPr>
        <w:t>526</w:t>
      </w:r>
      <w:r w:rsidR="002A3484" w:rsidRPr="002A3484">
        <w:rPr>
          <w:rFonts w:ascii="Book Antiqua" w:hAnsi="Book Antiqua"/>
          <w:lang w:val="en-GB"/>
        </w:rPr>
        <w:t xml:space="preserve"> projects with a total value of </w:t>
      </w:r>
      <w:r w:rsidR="002A3484">
        <w:rPr>
          <w:rFonts w:ascii="Book Antiqua" w:hAnsi="Book Antiqua"/>
          <w:lang w:val="en-GB"/>
        </w:rPr>
        <w:t xml:space="preserve">USD </w:t>
      </w:r>
      <w:r w:rsidR="002A3484" w:rsidRPr="002A3484">
        <w:rPr>
          <w:rFonts w:ascii="Book Antiqua" w:hAnsi="Book Antiqua"/>
          <w:lang w:val="en-GB"/>
        </w:rPr>
        <w:t>5720.38</w:t>
      </w:r>
      <w:r w:rsidR="002A3484">
        <w:rPr>
          <w:rFonts w:ascii="Book Antiqua" w:hAnsi="Book Antiqua"/>
          <w:lang w:val="en-GB"/>
        </w:rPr>
        <w:t xml:space="preserve"> million</w:t>
      </w:r>
      <w:r w:rsidR="00324221">
        <w:rPr>
          <w:rFonts w:ascii="Book Antiqua" w:hAnsi="Book Antiqua"/>
          <w:lang w:val="en-GB"/>
        </w:rPr>
        <w:t xml:space="preserve"> expected to provide 137,010 employment opportunities. In addition, for the year 2023, value of export was USD million 7696.9 compared to export value of USD million 7223.8 in 2022 equivalent to a growth of 6.5 percent.</w:t>
      </w:r>
    </w:p>
    <w:p w14:paraId="73EB1C73" w14:textId="77777777" w:rsidR="00780879" w:rsidRPr="002A3484" w:rsidRDefault="00FF5442" w:rsidP="00620431">
      <w:pPr>
        <w:pStyle w:val="ListParagraph"/>
        <w:numPr>
          <w:ilvl w:val="0"/>
          <w:numId w:val="13"/>
        </w:numPr>
        <w:tabs>
          <w:tab w:val="left" w:pos="360"/>
        </w:tabs>
        <w:ind w:left="180" w:firstLine="90"/>
        <w:rPr>
          <w:rFonts w:ascii="Book Antiqua" w:hAnsi="Book Antiqua"/>
          <w:lang w:val="en-GB"/>
        </w:rPr>
      </w:pPr>
      <w:r>
        <w:rPr>
          <w:rFonts w:ascii="Book Antiqua" w:hAnsi="Book Antiqua"/>
          <w:lang w:val="en-GB"/>
        </w:rPr>
        <w:t>Promotion</w:t>
      </w:r>
      <w:r w:rsidR="00324221">
        <w:rPr>
          <w:rFonts w:ascii="Book Antiqua" w:hAnsi="Book Antiqua"/>
          <w:lang w:val="en-GB"/>
        </w:rPr>
        <w:t xml:space="preserve"> of social services delivery</w:t>
      </w:r>
      <w:r>
        <w:rPr>
          <w:rFonts w:ascii="Book Antiqua" w:hAnsi="Book Antiqua"/>
          <w:lang w:val="en-GB"/>
        </w:rPr>
        <w:t>; and</w:t>
      </w:r>
    </w:p>
    <w:p w14:paraId="1DAF60A4" w14:textId="77777777" w:rsidR="00780879" w:rsidRPr="00780879" w:rsidRDefault="00780879" w:rsidP="00620431">
      <w:pPr>
        <w:pStyle w:val="ListParagraph"/>
        <w:numPr>
          <w:ilvl w:val="0"/>
          <w:numId w:val="13"/>
        </w:numPr>
        <w:ind w:left="630"/>
        <w:rPr>
          <w:rFonts w:ascii="Book Antiqua" w:hAnsi="Book Antiqua"/>
          <w:lang w:val="en-GB"/>
        </w:rPr>
      </w:pPr>
      <w:r>
        <w:rPr>
          <w:rFonts w:ascii="Book Antiqua" w:hAnsi="Book Antiqua"/>
          <w:lang w:val="en-GB"/>
        </w:rPr>
        <w:t xml:space="preserve">Fulfilling contractual and legal requirements </w:t>
      </w:r>
      <w:r w:rsidR="00240B35">
        <w:rPr>
          <w:rFonts w:ascii="Book Antiqua" w:hAnsi="Book Antiqua"/>
          <w:lang w:val="en-GB"/>
        </w:rPr>
        <w:t>of</w:t>
      </w:r>
      <w:r>
        <w:rPr>
          <w:rFonts w:ascii="Book Antiqua" w:hAnsi="Book Antiqua"/>
          <w:lang w:val="en-GB"/>
        </w:rPr>
        <w:t xml:space="preserve"> </w:t>
      </w:r>
      <w:r w:rsidR="00FF5442">
        <w:rPr>
          <w:rFonts w:ascii="Book Antiqua" w:hAnsi="Book Antiqua"/>
          <w:lang w:val="en-GB"/>
        </w:rPr>
        <w:t>cooperation with International O</w:t>
      </w:r>
      <w:r>
        <w:rPr>
          <w:rFonts w:ascii="Book Antiqua" w:hAnsi="Book Antiqua"/>
          <w:lang w:val="en-GB"/>
        </w:rPr>
        <w:t>rganisation</w:t>
      </w:r>
      <w:r w:rsidR="00FF5442">
        <w:rPr>
          <w:rFonts w:ascii="Book Antiqua" w:hAnsi="Book Antiqua"/>
          <w:lang w:val="en-GB"/>
        </w:rPr>
        <w:t>s.</w:t>
      </w:r>
    </w:p>
    <w:p w14:paraId="6C1B269A" w14:textId="77777777" w:rsidR="00F91DA4" w:rsidRDefault="00F91DA4" w:rsidP="00620431">
      <w:pPr>
        <w:pStyle w:val="Heading1"/>
        <w:numPr>
          <w:ilvl w:val="2"/>
          <w:numId w:val="12"/>
        </w:numPr>
        <w:spacing w:line="360" w:lineRule="auto"/>
        <w:rPr>
          <w:rFonts w:ascii="Book Antiqua" w:hAnsi="Book Antiqua"/>
          <w:sz w:val="24"/>
          <w:szCs w:val="24"/>
          <w:lang w:val="en-GB"/>
        </w:rPr>
      </w:pPr>
      <w:bookmarkStart w:id="29" w:name="_Toc179899295"/>
      <w:r w:rsidRPr="00F91DA4">
        <w:rPr>
          <w:rFonts w:ascii="Book Antiqua" w:hAnsi="Book Antiqua"/>
          <w:sz w:val="24"/>
          <w:szCs w:val="24"/>
          <w:lang w:val="en-GB"/>
        </w:rPr>
        <w:t>Negative Impact</w:t>
      </w:r>
      <w:bookmarkEnd w:id="29"/>
    </w:p>
    <w:p w14:paraId="68A4D688" w14:textId="77777777" w:rsidR="00240B35" w:rsidRPr="00240B35" w:rsidRDefault="00240B35" w:rsidP="00240B35">
      <w:pPr>
        <w:rPr>
          <w:rFonts w:ascii="Book Antiqua" w:eastAsia="Aptos" w:hAnsi="Book Antiqua" w:cs="Arial"/>
          <w:kern w:val="2"/>
          <w:szCs w:val="24"/>
          <w:lang w:val="en-GB"/>
          <w14:ligatures w14:val="standardContextual"/>
        </w:rPr>
      </w:pPr>
      <w:r w:rsidRPr="00240B35">
        <w:rPr>
          <w:rFonts w:ascii="Book Antiqua" w:eastAsia="Aptos" w:hAnsi="Book Antiqua" w:cs="Arial"/>
          <w:kern w:val="2"/>
          <w:szCs w:val="24"/>
          <w:lang w:val="en-GB"/>
          <w14:ligatures w14:val="standardContextual"/>
        </w:rPr>
        <w:t xml:space="preserve">Decrease in government </w:t>
      </w:r>
      <w:r>
        <w:rPr>
          <w:rFonts w:ascii="Book Antiqua" w:eastAsia="Aptos" w:hAnsi="Book Antiqua" w:cs="Arial"/>
          <w:kern w:val="2"/>
          <w:szCs w:val="24"/>
          <w:lang w:val="en-GB"/>
          <w14:ligatures w14:val="standardContextual"/>
        </w:rPr>
        <w:t xml:space="preserve">tax </w:t>
      </w:r>
      <w:r w:rsidRPr="00240B35">
        <w:rPr>
          <w:rFonts w:ascii="Book Antiqua" w:eastAsia="Aptos" w:hAnsi="Book Antiqua" w:cs="Arial"/>
          <w:kern w:val="2"/>
          <w:szCs w:val="24"/>
          <w:lang w:val="en-GB"/>
          <w14:ligatures w14:val="standardContextual"/>
        </w:rPr>
        <w:t>revenue</w:t>
      </w:r>
      <w:r>
        <w:rPr>
          <w:rFonts w:ascii="Book Antiqua" w:eastAsia="Aptos" w:hAnsi="Book Antiqua" w:cs="Arial"/>
          <w:kern w:val="2"/>
          <w:szCs w:val="24"/>
          <w:lang w:val="en-GB"/>
          <w14:ligatures w14:val="standardContextual"/>
        </w:rPr>
        <w:t>.</w:t>
      </w:r>
    </w:p>
    <w:p w14:paraId="16C71186" w14:textId="77777777" w:rsidR="00591F0B" w:rsidRPr="00455205" w:rsidRDefault="00012EB6" w:rsidP="00620431">
      <w:pPr>
        <w:pStyle w:val="Heading1"/>
        <w:numPr>
          <w:ilvl w:val="1"/>
          <w:numId w:val="12"/>
        </w:numPr>
        <w:spacing w:line="360" w:lineRule="auto"/>
        <w:rPr>
          <w:rFonts w:ascii="Book Antiqua" w:eastAsia="Aptos" w:hAnsi="Book Antiqua" w:cs="Arial"/>
          <w:lang w:val="en-GB"/>
        </w:rPr>
      </w:pPr>
      <w:bookmarkStart w:id="30" w:name="_Toc179899296"/>
      <w:r w:rsidRPr="00455205">
        <w:rPr>
          <w:rFonts w:ascii="Book Antiqua" w:eastAsia="Aptos" w:hAnsi="Book Antiqua" w:cs="Arial"/>
          <w:sz w:val="24"/>
          <w:lang w:val="en-GB"/>
        </w:rPr>
        <w:t>Income Tax</w:t>
      </w:r>
      <w:bookmarkEnd w:id="30"/>
    </w:p>
    <w:p w14:paraId="6DF80DA8" w14:textId="77777777" w:rsidR="006F7A50" w:rsidRPr="00455205" w:rsidRDefault="00591F0B" w:rsidP="00006A85">
      <w:pPr>
        <w:tabs>
          <w:tab w:val="left" w:pos="720"/>
        </w:tabs>
        <w:spacing w:line="276" w:lineRule="auto"/>
        <w:jc w:val="both"/>
        <w:rPr>
          <w:rFonts w:ascii="Book Antiqua" w:eastAsia="Aptos" w:hAnsi="Book Antiqua" w:cs="Arial"/>
          <w:kern w:val="2"/>
          <w:szCs w:val="24"/>
          <w:lang w:val="en-GB"/>
          <w14:ligatures w14:val="standardContextual"/>
        </w:rPr>
      </w:pPr>
      <w:r w:rsidRPr="00455205">
        <w:rPr>
          <w:rFonts w:ascii="Book Antiqua" w:eastAsia="Aptos" w:hAnsi="Book Antiqua" w:cs="Arial"/>
          <w:kern w:val="2"/>
          <w:szCs w:val="24"/>
          <w:lang w:val="en-GB"/>
          <w14:ligatures w14:val="standardContextual"/>
        </w:rPr>
        <w:t xml:space="preserve">The analysis of tax expenditure </w:t>
      </w:r>
      <w:r w:rsidR="006F7A50" w:rsidRPr="00455205">
        <w:rPr>
          <w:rFonts w:ascii="Book Antiqua" w:eastAsia="Aptos" w:hAnsi="Book Antiqua" w:cs="Arial"/>
          <w:kern w:val="2"/>
          <w:szCs w:val="24"/>
          <w:lang w:val="en-GB"/>
          <w14:ligatures w14:val="standardContextual"/>
        </w:rPr>
        <w:t xml:space="preserve">under the income tax </w:t>
      </w:r>
      <w:r w:rsidR="005035D3" w:rsidRPr="00455205">
        <w:rPr>
          <w:rFonts w:ascii="Book Antiqua" w:eastAsia="Aptos" w:hAnsi="Book Antiqua" w:cs="Arial"/>
          <w:kern w:val="2"/>
          <w:szCs w:val="24"/>
          <w:lang w:val="en-GB"/>
          <w14:ligatures w14:val="standardContextual"/>
        </w:rPr>
        <w:t>focused</w:t>
      </w:r>
      <w:r w:rsidRPr="00455205">
        <w:rPr>
          <w:rFonts w:ascii="Book Antiqua" w:eastAsia="Aptos" w:hAnsi="Book Antiqua" w:cs="Arial"/>
          <w:kern w:val="2"/>
          <w:szCs w:val="24"/>
          <w:lang w:val="en-GB"/>
          <w14:ligatures w14:val="standardContextual"/>
        </w:rPr>
        <w:t xml:space="preserve"> </w:t>
      </w:r>
      <w:r w:rsidR="009836E8" w:rsidRPr="00455205">
        <w:rPr>
          <w:rFonts w:ascii="Book Antiqua" w:eastAsia="Aptos" w:hAnsi="Book Antiqua" w:cs="Arial"/>
          <w:kern w:val="2"/>
          <w:szCs w:val="24"/>
          <w:lang w:val="en-GB"/>
          <w14:ligatures w14:val="standardContextual"/>
        </w:rPr>
        <w:t>on the Corporate Income Tax (CIT).</w:t>
      </w:r>
      <w:r w:rsidR="00006A85" w:rsidRPr="00455205">
        <w:rPr>
          <w:rFonts w:ascii="Book Antiqua" w:hAnsi="Book Antiqua" w:cs="Arial"/>
          <w:szCs w:val="24"/>
          <w:lang w:val="en-GB"/>
        </w:rPr>
        <w:t xml:space="preserve"> </w:t>
      </w:r>
      <w:r w:rsidR="00006A85" w:rsidRPr="00455205">
        <w:rPr>
          <w:rFonts w:ascii="Book Antiqua" w:eastAsia="Aptos" w:hAnsi="Book Antiqua" w:cs="Arial"/>
          <w:kern w:val="2"/>
          <w:szCs w:val="24"/>
          <w:lang w:val="en-GB"/>
          <w14:ligatures w14:val="standardContextual"/>
        </w:rPr>
        <w:t>Corporate Inco</w:t>
      </w:r>
      <w:r w:rsidR="00BC4669" w:rsidRPr="00455205">
        <w:rPr>
          <w:rFonts w:ascii="Book Antiqua" w:eastAsia="Aptos" w:hAnsi="Book Antiqua" w:cs="Arial"/>
          <w:kern w:val="2"/>
          <w:szCs w:val="24"/>
          <w:lang w:val="en-GB"/>
          <w14:ligatures w14:val="standardContextual"/>
        </w:rPr>
        <w:t>me Tax is a tax charged to</w:t>
      </w:r>
      <w:r w:rsidR="00006A85" w:rsidRPr="00455205">
        <w:rPr>
          <w:rFonts w:ascii="Book Antiqua" w:eastAsia="Aptos" w:hAnsi="Book Antiqua" w:cs="Arial"/>
          <w:kern w:val="2"/>
          <w:szCs w:val="24"/>
          <w:lang w:val="en-GB"/>
          <w14:ligatures w14:val="standardContextual"/>
        </w:rPr>
        <w:t xml:space="preserve"> corporate entities such as limited liability companies and entities among others on their annual </w:t>
      </w:r>
      <w:r w:rsidR="004A7F9A" w:rsidRPr="00455205">
        <w:rPr>
          <w:rFonts w:ascii="Book Antiqua" w:eastAsia="Aptos" w:hAnsi="Book Antiqua" w:cs="Arial"/>
          <w:kern w:val="2"/>
          <w:szCs w:val="24"/>
          <w:lang w:val="en-GB"/>
          <w14:ligatures w14:val="standardContextual"/>
        </w:rPr>
        <w:t xml:space="preserve">taxable </w:t>
      </w:r>
      <w:r w:rsidR="00006A85" w:rsidRPr="00455205">
        <w:rPr>
          <w:rFonts w:ascii="Book Antiqua" w:eastAsia="Aptos" w:hAnsi="Book Antiqua" w:cs="Arial"/>
          <w:kern w:val="2"/>
          <w:szCs w:val="24"/>
          <w:lang w:val="en-GB"/>
          <w14:ligatures w14:val="standardContextual"/>
        </w:rPr>
        <w:t xml:space="preserve">income that is derived in Tanzania. The benchmark unit of taxation for the corporate income tax is the single company, cooperative society, public business, partnership or other entity established to realize profits from business activities within a calendar year.  </w:t>
      </w:r>
    </w:p>
    <w:p w14:paraId="6030C6E9" w14:textId="77777777" w:rsidR="00C86A63" w:rsidRPr="00455205" w:rsidRDefault="00C86A63" w:rsidP="00006A85">
      <w:pPr>
        <w:tabs>
          <w:tab w:val="left" w:pos="720"/>
        </w:tabs>
        <w:spacing w:line="276" w:lineRule="auto"/>
        <w:jc w:val="both"/>
        <w:rPr>
          <w:rFonts w:ascii="Book Antiqua" w:eastAsia="Aptos" w:hAnsi="Book Antiqua" w:cs="Arial"/>
          <w:kern w:val="2"/>
          <w:szCs w:val="24"/>
          <w:lang w:val="en-GB"/>
          <w14:ligatures w14:val="standardContextual"/>
        </w:rPr>
      </w:pPr>
      <w:r w:rsidRPr="00455205">
        <w:rPr>
          <w:rFonts w:ascii="Book Antiqua" w:eastAsia="Aptos" w:hAnsi="Book Antiqua" w:cs="Arial"/>
          <w:kern w:val="2"/>
          <w:szCs w:val="24"/>
          <w:lang w:val="en-GB"/>
          <w14:ligatures w14:val="standardContextual"/>
        </w:rPr>
        <w:lastRenderedPageBreak/>
        <w:t xml:space="preserve">Therefore, due to the </w:t>
      </w:r>
      <w:r w:rsidRPr="00455205">
        <w:rPr>
          <w:rFonts w:ascii="Book Antiqua" w:eastAsia="Aptos" w:hAnsi="Book Antiqua" w:cs="Arial"/>
          <w:kern w:val="2"/>
          <w:szCs w:val="24"/>
          <w14:ligatures w14:val="standardContextual"/>
        </w:rPr>
        <w:t>core structural characteristics of the Tanzania’s Personal Income tax system,</w:t>
      </w:r>
      <w:r w:rsidRPr="00455205">
        <w:rPr>
          <w:rFonts w:ascii="Book Antiqua" w:eastAsia="Aptos" w:hAnsi="Book Antiqua" w:cs="Arial"/>
          <w:kern w:val="2"/>
          <w:szCs w:val="24"/>
          <w:lang w:val="en-GB"/>
          <w14:ligatures w14:val="standardContextual"/>
        </w:rPr>
        <w:t xml:space="preserve"> PIT </w:t>
      </w:r>
      <w:r w:rsidR="003E6F64" w:rsidRPr="00455205">
        <w:rPr>
          <w:rFonts w:ascii="Book Antiqua" w:eastAsia="Aptos" w:hAnsi="Book Antiqua" w:cs="Arial"/>
          <w:kern w:val="2"/>
          <w:szCs w:val="24"/>
          <w:lang w:val="en-GB"/>
          <w14:ligatures w14:val="standardContextual"/>
        </w:rPr>
        <w:t>is</w:t>
      </w:r>
      <w:r w:rsidRPr="00455205">
        <w:rPr>
          <w:rFonts w:ascii="Book Antiqua" w:eastAsia="Aptos" w:hAnsi="Book Antiqua" w:cs="Arial"/>
          <w:kern w:val="2"/>
          <w:szCs w:val="24"/>
          <w:lang w:val="en-GB"/>
          <w14:ligatures w14:val="standardContextual"/>
        </w:rPr>
        <w:t xml:space="preserve"> not the point of interest in establishing B</w:t>
      </w:r>
      <w:r w:rsidR="003E6F64" w:rsidRPr="00455205">
        <w:rPr>
          <w:rFonts w:ascii="Book Antiqua" w:eastAsia="Aptos" w:hAnsi="Book Antiqua" w:cs="Arial"/>
          <w:kern w:val="2"/>
          <w:szCs w:val="24"/>
          <w:lang w:val="en-GB"/>
          <w14:ligatures w14:val="standardContextual"/>
        </w:rPr>
        <w:t>enchmarking Tax System (BTS)</w:t>
      </w:r>
      <w:r w:rsidR="00BC4669" w:rsidRPr="00455205">
        <w:rPr>
          <w:rFonts w:ascii="Book Antiqua" w:eastAsia="Aptos" w:hAnsi="Book Antiqua" w:cs="Arial"/>
          <w:kern w:val="2"/>
          <w:szCs w:val="24"/>
          <w:lang w:val="en-GB"/>
          <w14:ligatures w14:val="standardContextual"/>
        </w:rPr>
        <w:t xml:space="preserve"> and reporting tax e</w:t>
      </w:r>
      <w:r w:rsidRPr="00455205">
        <w:rPr>
          <w:rFonts w:ascii="Book Antiqua" w:eastAsia="Aptos" w:hAnsi="Book Antiqua" w:cs="Arial"/>
          <w:kern w:val="2"/>
          <w:szCs w:val="24"/>
          <w:lang w:val="en-GB"/>
          <w14:ligatures w14:val="standardContextual"/>
        </w:rPr>
        <w:t xml:space="preserve">xpenditure under the income tax in Tanzania and the main focus </w:t>
      </w:r>
      <w:r w:rsidR="003E6F64" w:rsidRPr="00455205">
        <w:rPr>
          <w:rFonts w:ascii="Book Antiqua" w:eastAsia="Aptos" w:hAnsi="Book Antiqua" w:cs="Arial"/>
          <w:kern w:val="2"/>
          <w:szCs w:val="24"/>
          <w:lang w:val="en-GB"/>
          <w14:ligatures w14:val="standardContextual"/>
        </w:rPr>
        <w:t>is</w:t>
      </w:r>
      <w:r w:rsidRPr="00455205">
        <w:rPr>
          <w:rFonts w:ascii="Book Antiqua" w:eastAsia="Aptos" w:hAnsi="Book Antiqua" w:cs="Arial"/>
          <w:kern w:val="2"/>
          <w:szCs w:val="24"/>
          <w:lang w:val="en-GB"/>
          <w14:ligatures w14:val="standardContextual"/>
        </w:rPr>
        <w:t xml:space="preserve"> on Corporate Income Tax.</w:t>
      </w:r>
    </w:p>
    <w:p w14:paraId="4A4BD39A" w14:textId="77777777" w:rsidR="00006A85" w:rsidRPr="00455205" w:rsidRDefault="00BE437A" w:rsidP="00620431">
      <w:pPr>
        <w:pStyle w:val="Heading1"/>
        <w:numPr>
          <w:ilvl w:val="2"/>
          <w:numId w:val="12"/>
        </w:numPr>
        <w:spacing w:line="360" w:lineRule="auto"/>
        <w:rPr>
          <w:rFonts w:ascii="Book Antiqua" w:eastAsia="Aptos" w:hAnsi="Book Antiqua" w:cs="Arial"/>
          <w:kern w:val="2"/>
          <w:sz w:val="24"/>
          <w:szCs w:val="24"/>
          <w:lang w:val="en-GB"/>
          <w14:ligatures w14:val="standardContextual"/>
        </w:rPr>
      </w:pPr>
      <w:bookmarkStart w:id="31" w:name="_Toc179899297"/>
      <w:r w:rsidRPr="00455205">
        <w:rPr>
          <w:rFonts w:ascii="Book Antiqua" w:eastAsia="Aptos" w:hAnsi="Book Antiqua" w:cs="Arial"/>
          <w:kern w:val="2"/>
          <w:sz w:val="24"/>
          <w:szCs w:val="24"/>
          <w:lang w:val="en-GB"/>
          <w14:ligatures w14:val="standardContextual"/>
        </w:rPr>
        <w:t>Corporate Income Tax Benchmark</w:t>
      </w:r>
      <w:bookmarkEnd w:id="31"/>
    </w:p>
    <w:p w14:paraId="5A01978E" w14:textId="77777777" w:rsidR="00BE437A" w:rsidRPr="00455205" w:rsidRDefault="002F0695" w:rsidP="000C0E6E">
      <w:pPr>
        <w:jc w:val="both"/>
        <w:rPr>
          <w:rFonts w:ascii="Book Antiqua" w:hAnsi="Book Antiqua" w:cs="Arial"/>
          <w:lang w:val="en-GB"/>
        </w:rPr>
      </w:pPr>
      <w:r w:rsidRPr="00455205">
        <w:rPr>
          <w:rFonts w:ascii="Book Antiqua" w:hAnsi="Book Antiqua" w:cs="Arial"/>
          <w:lang w:val="en-GB"/>
        </w:rPr>
        <w:t>The benchmark fo</w:t>
      </w:r>
      <w:r w:rsidR="00BC4669" w:rsidRPr="00455205">
        <w:rPr>
          <w:rFonts w:ascii="Book Antiqua" w:hAnsi="Book Antiqua" w:cs="Arial"/>
          <w:lang w:val="en-GB"/>
        </w:rPr>
        <w:t xml:space="preserve">r the CIT is </w:t>
      </w:r>
      <w:r w:rsidR="00F81381" w:rsidRPr="00455205">
        <w:rPr>
          <w:rFonts w:ascii="Book Antiqua" w:hAnsi="Book Antiqua" w:cs="Arial"/>
          <w:lang w:val="en-GB"/>
        </w:rPr>
        <w:t xml:space="preserve">the prevailing standard </w:t>
      </w:r>
      <w:r w:rsidR="00BC4669" w:rsidRPr="00455205">
        <w:rPr>
          <w:rFonts w:ascii="Book Antiqua" w:hAnsi="Book Antiqua" w:cs="Arial"/>
          <w:lang w:val="en-GB"/>
        </w:rPr>
        <w:t>rate of</w:t>
      </w:r>
      <w:r w:rsidR="00F81381" w:rsidRPr="00455205">
        <w:rPr>
          <w:rFonts w:ascii="Book Antiqua" w:hAnsi="Book Antiqua" w:cs="Arial"/>
          <w:lang w:val="en-GB"/>
        </w:rPr>
        <w:t xml:space="preserve"> 30 percent</w:t>
      </w:r>
      <w:r w:rsidR="003E6F64" w:rsidRPr="00455205">
        <w:rPr>
          <w:rFonts w:ascii="Book Antiqua" w:hAnsi="Book Antiqua" w:cs="Arial"/>
          <w:lang w:val="en-GB"/>
        </w:rPr>
        <w:t>.</w:t>
      </w:r>
      <w:r w:rsidR="00FD2A31" w:rsidRPr="00455205">
        <w:rPr>
          <w:rFonts w:ascii="Book Antiqua" w:hAnsi="Book Antiqua" w:cs="Arial"/>
          <w:lang w:val="en-GB"/>
        </w:rPr>
        <w:t xml:space="preserve"> </w:t>
      </w:r>
      <w:r w:rsidR="000C0E6E" w:rsidRPr="00455205">
        <w:rPr>
          <w:rFonts w:ascii="Book Antiqua" w:hAnsi="Book Antiqua" w:cs="Arial"/>
        </w:rPr>
        <w:t xml:space="preserve">The statutory general rate of 30% is applied to worldwide income of businesses minus </w:t>
      </w:r>
      <w:r w:rsidR="009A62C3" w:rsidRPr="00455205">
        <w:rPr>
          <w:rFonts w:ascii="Book Antiqua" w:hAnsi="Book Antiqua" w:cs="Arial"/>
        </w:rPr>
        <w:t xml:space="preserve">allowable </w:t>
      </w:r>
      <w:r w:rsidR="000C0E6E" w:rsidRPr="00455205">
        <w:rPr>
          <w:rFonts w:ascii="Book Antiqua" w:hAnsi="Book Antiqua" w:cs="Arial"/>
        </w:rPr>
        <w:t xml:space="preserve">expenses incurred to earn that </w:t>
      </w:r>
      <w:r w:rsidR="009A62C3" w:rsidRPr="00455205">
        <w:rPr>
          <w:rFonts w:ascii="Book Antiqua" w:hAnsi="Book Antiqua" w:cs="Arial"/>
        </w:rPr>
        <w:t xml:space="preserve">taxable </w:t>
      </w:r>
      <w:r w:rsidR="000C0E6E" w:rsidRPr="00455205">
        <w:rPr>
          <w:rFonts w:ascii="Book Antiqua" w:hAnsi="Book Antiqua" w:cs="Arial"/>
        </w:rPr>
        <w:t>income</w:t>
      </w:r>
      <w:r w:rsidR="00821B2B" w:rsidRPr="00455205">
        <w:rPr>
          <w:rFonts w:ascii="Book Antiqua" w:hAnsi="Book Antiqua" w:cs="Arial"/>
        </w:rPr>
        <w:t>.</w:t>
      </w:r>
      <w:r w:rsidR="000C0E6E" w:rsidRPr="00455205">
        <w:rPr>
          <w:rFonts w:ascii="Book Antiqua" w:hAnsi="Book Antiqua" w:cs="Arial"/>
          <w:lang w:val="en-GB"/>
        </w:rPr>
        <w:t xml:space="preserve"> </w:t>
      </w:r>
      <w:r w:rsidR="00FD2A31" w:rsidRPr="00455205">
        <w:rPr>
          <w:rFonts w:ascii="Book Antiqua" w:hAnsi="Book Antiqua" w:cs="Arial"/>
          <w:lang w:val="en-GB"/>
        </w:rPr>
        <w:t>This implies that, any deviation from the standard rate will be regarded as the Tax Expenditure during estimation</w:t>
      </w:r>
      <w:r w:rsidR="00BC4669" w:rsidRPr="00455205">
        <w:rPr>
          <w:rFonts w:ascii="Book Antiqua" w:hAnsi="Book Antiqua" w:cs="Arial"/>
          <w:lang w:val="en-GB"/>
        </w:rPr>
        <w:t xml:space="preserve"> of CIT tax expenditure</w:t>
      </w:r>
      <w:r w:rsidR="00FD2A31" w:rsidRPr="00455205">
        <w:rPr>
          <w:rFonts w:ascii="Book Antiqua" w:hAnsi="Book Antiqua" w:cs="Arial"/>
          <w:lang w:val="en-GB"/>
        </w:rPr>
        <w:t>.</w:t>
      </w:r>
    </w:p>
    <w:p w14:paraId="0A200FE9" w14:textId="77777777" w:rsidR="00D63A61" w:rsidRPr="00455205" w:rsidRDefault="00D63A61" w:rsidP="00620431">
      <w:pPr>
        <w:pStyle w:val="ListParagraph"/>
        <w:numPr>
          <w:ilvl w:val="2"/>
          <w:numId w:val="12"/>
        </w:numPr>
        <w:rPr>
          <w:rFonts w:ascii="Book Antiqua" w:eastAsia="Aptos" w:hAnsi="Book Antiqua" w:cs="Arial"/>
          <w:b/>
          <w:kern w:val="2"/>
          <w:szCs w:val="24"/>
          <w:lang w:val="en-GB"/>
          <w14:ligatures w14:val="standardContextual"/>
        </w:rPr>
      </w:pPr>
      <w:r w:rsidRPr="00455205">
        <w:rPr>
          <w:rFonts w:ascii="Book Antiqua" w:eastAsia="Aptos" w:hAnsi="Book Antiqua" w:cs="Arial"/>
          <w:b/>
          <w:kern w:val="2"/>
          <w:szCs w:val="24"/>
          <w:lang w:val="en-GB"/>
          <w14:ligatures w14:val="standardContextual"/>
        </w:rPr>
        <w:t>Corporate Income Tax Expenditure</w:t>
      </w:r>
    </w:p>
    <w:p w14:paraId="0B0F11A6" w14:textId="71F4788A" w:rsidR="00E157AF" w:rsidRPr="00455205" w:rsidRDefault="00BC4669" w:rsidP="00D63A61">
      <w:pPr>
        <w:jc w:val="both"/>
        <w:rPr>
          <w:rFonts w:ascii="Book Antiqua" w:eastAsia="Aptos" w:hAnsi="Book Antiqua" w:cs="Arial"/>
          <w:kern w:val="2"/>
          <w:szCs w:val="24"/>
          <w:lang w:val="en-GB"/>
          <w14:ligatures w14:val="standardContextual"/>
        </w:rPr>
      </w:pPr>
      <w:r w:rsidRPr="00455205">
        <w:rPr>
          <w:rFonts w:ascii="Book Antiqua" w:eastAsia="Aptos" w:hAnsi="Book Antiqua" w:cs="Arial"/>
          <w:kern w:val="2"/>
          <w:szCs w:val="24"/>
          <w:lang w:val="en-GB"/>
          <w14:ligatures w14:val="standardContextual"/>
        </w:rPr>
        <w:t>The tax e</w:t>
      </w:r>
      <w:r w:rsidR="00F05DDC" w:rsidRPr="00455205">
        <w:rPr>
          <w:rFonts w:ascii="Book Antiqua" w:eastAsia="Aptos" w:hAnsi="Book Antiqua" w:cs="Arial"/>
          <w:kern w:val="2"/>
          <w:szCs w:val="24"/>
          <w:lang w:val="en-GB"/>
          <w14:ligatures w14:val="standardContextual"/>
        </w:rPr>
        <w:t>xpenditure under the CIT</w:t>
      </w:r>
      <w:r w:rsidRPr="00455205">
        <w:rPr>
          <w:rFonts w:ascii="Book Antiqua" w:eastAsia="Aptos" w:hAnsi="Book Antiqua" w:cs="Arial"/>
          <w:kern w:val="2"/>
          <w:szCs w:val="24"/>
          <w:lang w:val="en-GB"/>
          <w14:ligatures w14:val="standardContextual"/>
        </w:rPr>
        <w:t xml:space="preserve"> is categorized into </w:t>
      </w:r>
      <w:r w:rsidR="007D5D85" w:rsidRPr="00455205">
        <w:rPr>
          <w:rFonts w:ascii="Book Antiqua" w:eastAsia="Aptos" w:hAnsi="Book Antiqua" w:cs="Arial"/>
          <w:kern w:val="2"/>
          <w:szCs w:val="24"/>
          <w:lang w:val="en-GB"/>
          <w14:ligatures w14:val="standardContextual"/>
        </w:rPr>
        <w:t xml:space="preserve">two forms; </w:t>
      </w:r>
      <w:r w:rsidRPr="00455205">
        <w:rPr>
          <w:rFonts w:ascii="Book Antiqua" w:eastAsia="Aptos" w:hAnsi="Book Antiqua" w:cs="Arial"/>
          <w:kern w:val="2"/>
          <w:szCs w:val="24"/>
          <w:lang w:val="en-GB"/>
          <w14:ligatures w14:val="standardContextual"/>
        </w:rPr>
        <w:t>the t</w:t>
      </w:r>
      <w:r w:rsidR="00A529AB" w:rsidRPr="00455205">
        <w:rPr>
          <w:rFonts w:ascii="Book Antiqua" w:eastAsia="Aptos" w:hAnsi="Book Antiqua" w:cs="Arial"/>
          <w:kern w:val="2"/>
          <w:szCs w:val="24"/>
          <w:lang w:val="en-GB"/>
          <w14:ligatures w14:val="standardContextual"/>
        </w:rPr>
        <w:t xml:space="preserve">ax holidays and </w:t>
      </w:r>
      <w:r w:rsidRPr="00455205">
        <w:rPr>
          <w:rFonts w:ascii="Book Antiqua" w:eastAsia="Aptos" w:hAnsi="Book Antiqua" w:cs="Arial"/>
          <w:kern w:val="2"/>
          <w:szCs w:val="24"/>
          <w:lang w:val="en-GB"/>
          <w14:ligatures w14:val="standardContextual"/>
        </w:rPr>
        <w:t>p</w:t>
      </w:r>
      <w:r w:rsidR="00A529AB" w:rsidRPr="00455205">
        <w:rPr>
          <w:rFonts w:ascii="Book Antiqua" w:eastAsia="Aptos" w:hAnsi="Book Antiqua" w:cs="Arial"/>
          <w:kern w:val="2"/>
          <w:szCs w:val="24"/>
          <w:lang w:val="en-GB"/>
          <w14:ligatures w14:val="standardContextual"/>
        </w:rPr>
        <w:t>referential/reduced rates.</w:t>
      </w:r>
      <w:r w:rsidR="000B0A64" w:rsidRPr="00455205">
        <w:rPr>
          <w:rFonts w:ascii="Book Antiqua" w:eastAsia="Aptos" w:hAnsi="Book Antiqua" w:cs="Arial"/>
          <w:kern w:val="2"/>
          <w:szCs w:val="24"/>
          <w:lang w:val="en-GB"/>
          <w14:ligatures w14:val="standardContextual"/>
        </w:rPr>
        <w:t xml:space="preserve"> Tax holiday is a tax incentive granted to investors</w:t>
      </w:r>
      <w:r w:rsidRPr="00455205">
        <w:rPr>
          <w:rFonts w:ascii="Book Antiqua" w:eastAsia="Aptos" w:hAnsi="Book Antiqua" w:cs="Arial"/>
          <w:kern w:val="2"/>
          <w:szCs w:val="24"/>
          <w:lang w:val="en-GB"/>
          <w14:ligatures w14:val="standardContextual"/>
        </w:rPr>
        <w:t xml:space="preserve"> under the economic zones</w:t>
      </w:r>
      <w:r w:rsidR="000B0A64" w:rsidRPr="00455205">
        <w:rPr>
          <w:rFonts w:ascii="Book Antiqua" w:eastAsia="Aptos" w:hAnsi="Book Antiqua" w:cs="Arial"/>
          <w:kern w:val="2"/>
          <w:szCs w:val="24"/>
          <w:lang w:val="en-GB"/>
          <w14:ligatures w14:val="standardContextual"/>
        </w:rPr>
        <w:t xml:space="preserve"> </w:t>
      </w:r>
      <w:r w:rsidRPr="00455205">
        <w:rPr>
          <w:rFonts w:ascii="Book Antiqua" w:eastAsia="Aptos" w:hAnsi="Book Antiqua" w:cs="Arial"/>
          <w:kern w:val="2"/>
          <w:szCs w:val="24"/>
          <w:lang w:val="en-GB"/>
          <w14:ligatures w14:val="standardContextual"/>
        </w:rPr>
        <w:t>in order to exempt them</w:t>
      </w:r>
      <w:r w:rsidR="0063179E" w:rsidRPr="00455205">
        <w:rPr>
          <w:rFonts w:ascii="Book Antiqua" w:eastAsia="Aptos" w:hAnsi="Book Antiqua" w:cs="Arial"/>
          <w:kern w:val="2"/>
          <w:szCs w:val="24"/>
          <w:lang w:val="en-GB"/>
          <w14:ligatures w14:val="standardContextual"/>
        </w:rPr>
        <w:t xml:space="preserve"> fro</w:t>
      </w:r>
      <w:r w:rsidRPr="00455205">
        <w:rPr>
          <w:rFonts w:ascii="Book Antiqua" w:eastAsia="Aptos" w:hAnsi="Book Antiqua" w:cs="Arial"/>
          <w:kern w:val="2"/>
          <w:szCs w:val="24"/>
          <w:lang w:val="en-GB"/>
          <w14:ligatures w14:val="standardContextual"/>
        </w:rPr>
        <w:t>m paying corporate income tax for the period of ten years. The main objective of this measure is value creation and increase foreign earnings</w:t>
      </w:r>
      <w:r w:rsidR="0063179E" w:rsidRPr="00455205">
        <w:rPr>
          <w:rFonts w:ascii="Book Antiqua" w:eastAsia="Aptos" w:hAnsi="Book Antiqua" w:cs="Arial"/>
          <w:kern w:val="2"/>
          <w:szCs w:val="24"/>
          <w:lang w:val="en-GB"/>
          <w14:ligatures w14:val="standardContextual"/>
        </w:rPr>
        <w:t>.</w:t>
      </w:r>
      <w:r w:rsidRPr="00455205">
        <w:rPr>
          <w:rFonts w:ascii="Book Antiqua" w:eastAsia="Aptos" w:hAnsi="Book Antiqua" w:cs="Arial"/>
          <w:kern w:val="2"/>
          <w:szCs w:val="24"/>
          <w:lang w:val="en-GB"/>
          <w14:ligatures w14:val="standardContextual"/>
        </w:rPr>
        <w:t xml:space="preserve"> On</w:t>
      </w:r>
      <w:r w:rsidR="00DF5A74" w:rsidRPr="00455205">
        <w:rPr>
          <w:rFonts w:ascii="Book Antiqua" w:eastAsia="Aptos" w:hAnsi="Book Antiqua" w:cs="Arial"/>
          <w:kern w:val="2"/>
          <w:szCs w:val="24"/>
          <w:lang w:val="en-GB"/>
          <w14:ligatures w14:val="standardContextual"/>
        </w:rPr>
        <w:t xml:space="preserve"> the other side, preferential/reduced </w:t>
      </w:r>
      <w:r w:rsidR="00E4378E" w:rsidRPr="00455205">
        <w:rPr>
          <w:rFonts w:ascii="Book Antiqua" w:eastAsia="Aptos" w:hAnsi="Book Antiqua" w:cs="Arial"/>
          <w:kern w:val="2"/>
          <w:szCs w:val="24"/>
          <w:lang w:val="en-GB"/>
          <w14:ligatures w14:val="standardContextual"/>
        </w:rPr>
        <w:t xml:space="preserve">income tax </w:t>
      </w:r>
      <w:r w:rsidR="00DF5A74" w:rsidRPr="00455205">
        <w:rPr>
          <w:rFonts w:ascii="Book Antiqua" w:eastAsia="Aptos" w:hAnsi="Book Antiqua" w:cs="Arial"/>
          <w:kern w:val="2"/>
          <w:szCs w:val="24"/>
          <w:lang w:val="en-GB"/>
          <w14:ligatures w14:val="standardContextual"/>
        </w:rPr>
        <w:t>rates are provi</w:t>
      </w:r>
      <w:r w:rsidR="00E4378E" w:rsidRPr="00455205">
        <w:rPr>
          <w:rFonts w:ascii="Book Antiqua" w:eastAsia="Aptos" w:hAnsi="Book Antiqua" w:cs="Arial"/>
          <w:kern w:val="2"/>
          <w:szCs w:val="24"/>
          <w:lang w:val="en-GB"/>
          <w14:ligatures w14:val="standardContextual"/>
        </w:rPr>
        <w:t xml:space="preserve">ded to investors for the purpose of encouraging them </w:t>
      </w:r>
      <w:r w:rsidR="00135164">
        <w:rPr>
          <w:rFonts w:ascii="Book Antiqua" w:eastAsia="Aptos" w:hAnsi="Book Antiqua" w:cs="Arial"/>
          <w:kern w:val="2"/>
          <w:szCs w:val="24"/>
          <w:lang w:val="en-GB"/>
          <w14:ligatures w14:val="standardContextual"/>
        </w:rPr>
        <w:t xml:space="preserve">to </w:t>
      </w:r>
      <w:r w:rsidR="00E4378E" w:rsidRPr="00455205">
        <w:rPr>
          <w:rFonts w:ascii="Book Antiqua" w:eastAsia="Aptos" w:hAnsi="Book Antiqua" w:cs="Arial"/>
          <w:kern w:val="2"/>
          <w:szCs w:val="24"/>
          <w:lang w:val="en-GB"/>
          <w14:ligatures w14:val="standardContextual"/>
        </w:rPr>
        <w:t>invest in priority sectors or going public by getting listed to the stock market</w:t>
      </w:r>
      <w:r w:rsidR="00DF5A74" w:rsidRPr="00455205">
        <w:rPr>
          <w:rFonts w:ascii="Book Antiqua" w:eastAsia="Aptos" w:hAnsi="Book Antiqua" w:cs="Arial"/>
          <w:kern w:val="2"/>
          <w:szCs w:val="24"/>
          <w:lang w:val="en-GB"/>
          <w14:ligatures w14:val="standardContextual"/>
        </w:rPr>
        <w:t>.</w:t>
      </w:r>
      <w:r w:rsidR="00E157AF" w:rsidRPr="00455205">
        <w:rPr>
          <w:rFonts w:ascii="Book Antiqua" w:eastAsia="Aptos" w:hAnsi="Book Antiqua" w:cs="Arial"/>
          <w:kern w:val="2"/>
          <w:szCs w:val="24"/>
          <w:lang w:val="en-GB"/>
          <w14:ligatures w14:val="standardContextual"/>
        </w:rPr>
        <w:t xml:space="preserve"> </w:t>
      </w:r>
    </w:p>
    <w:p w14:paraId="5C24C307" w14:textId="77777777" w:rsidR="00591F0B" w:rsidRPr="00455205" w:rsidRDefault="00E157AF" w:rsidP="00253B7C">
      <w:pPr>
        <w:jc w:val="both"/>
        <w:rPr>
          <w:rFonts w:ascii="Book Antiqua" w:eastAsia="Aptos" w:hAnsi="Book Antiqua" w:cs="Arial"/>
          <w:kern w:val="2"/>
          <w:szCs w:val="24"/>
          <w14:ligatures w14:val="standardContextual"/>
        </w:rPr>
      </w:pPr>
      <w:r w:rsidRPr="00455205">
        <w:rPr>
          <w:rFonts w:ascii="Book Antiqua" w:eastAsia="Aptos" w:hAnsi="Book Antiqua" w:cs="Arial"/>
          <w:kern w:val="2"/>
          <w:szCs w:val="24"/>
          <w:lang w:val="en-GB"/>
          <w14:ligatures w14:val="standardContextual"/>
        </w:rPr>
        <w:t xml:space="preserve">The tax expenditures under the </w:t>
      </w:r>
      <w:r w:rsidR="000862B4" w:rsidRPr="00455205">
        <w:rPr>
          <w:rFonts w:ascii="Book Antiqua" w:eastAsia="Aptos" w:hAnsi="Book Antiqua" w:cs="Arial"/>
          <w:kern w:val="2"/>
          <w:szCs w:val="24"/>
          <w:lang w:val="en-GB"/>
          <w14:ligatures w14:val="standardContextual"/>
        </w:rPr>
        <w:t>CIT</w:t>
      </w:r>
      <w:r w:rsidR="00E4378E" w:rsidRPr="00455205">
        <w:rPr>
          <w:rFonts w:ascii="Book Antiqua" w:eastAsia="Aptos" w:hAnsi="Book Antiqua" w:cs="Arial"/>
          <w:kern w:val="2"/>
          <w:szCs w:val="24"/>
          <w:lang w:val="en-GB"/>
          <w14:ligatures w14:val="standardContextual"/>
        </w:rPr>
        <w:t xml:space="preserve"> was computed</w:t>
      </w:r>
      <w:r w:rsidRPr="00455205">
        <w:rPr>
          <w:rFonts w:ascii="Book Antiqua" w:eastAsia="Aptos" w:hAnsi="Book Antiqua" w:cs="Arial"/>
          <w:kern w:val="2"/>
          <w:szCs w:val="24"/>
          <w:lang w:val="en-GB"/>
          <w14:ligatures w14:val="standardContextual"/>
        </w:rPr>
        <w:t xml:space="preserve"> based on information</w:t>
      </w:r>
      <w:r w:rsidR="009A0D13" w:rsidRPr="00455205">
        <w:rPr>
          <w:rFonts w:ascii="Book Antiqua" w:eastAsia="Aptos" w:hAnsi="Book Antiqua" w:cs="Arial"/>
          <w:kern w:val="2"/>
          <w:szCs w:val="24"/>
          <w:lang w:val="en-GB"/>
          <w14:ligatures w14:val="standardContextual"/>
        </w:rPr>
        <w:t xml:space="preserve"> extracted</w:t>
      </w:r>
      <w:r w:rsidRPr="00455205">
        <w:rPr>
          <w:rFonts w:ascii="Book Antiqua" w:eastAsia="Aptos" w:hAnsi="Book Antiqua" w:cs="Arial"/>
          <w:kern w:val="2"/>
          <w:szCs w:val="24"/>
          <w:lang w:val="en-GB"/>
          <w14:ligatures w14:val="standardContextual"/>
        </w:rPr>
        <w:t xml:space="preserve"> from </w:t>
      </w:r>
      <w:r w:rsidR="00963B76" w:rsidRPr="00455205">
        <w:rPr>
          <w:rFonts w:ascii="Book Antiqua" w:eastAsia="Aptos" w:hAnsi="Book Antiqua" w:cs="Arial"/>
          <w:kern w:val="2"/>
          <w:szCs w:val="24"/>
          <w:lang w:val="en-GB"/>
          <w14:ligatures w14:val="standardContextual"/>
        </w:rPr>
        <w:t xml:space="preserve">the TRA systems for </w:t>
      </w:r>
      <w:r w:rsidR="00660D30" w:rsidRPr="00455205">
        <w:rPr>
          <w:rFonts w:ascii="Book Antiqua" w:eastAsia="Aptos" w:hAnsi="Book Antiqua" w:cs="Arial"/>
          <w:kern w:val="2"/>
          <w:szCs w:val="24"/>
          <w:lang w:val="en-GB"/>
          <w14:ligatures w14:val="standardContextual"/>
        </w:rPr>
        <w:t>the taxpayers</w:t>
      </w:r>
      <w:r w:rsidR="00591F0B" w:rsidRPr="00455205">
        <w:rPr>
          <w:rFonts w:ascii="Book Antiqua" w:eastAsia="Aptos" w:hAnsi="Book Antiqua" w:cs="Arial"/>
          <w:kern w:val="2"/>
          <w:szCs w:val="24"/>
          <w:lang w:val="en-GB"/>
          <w14:ligatures w14:val="standardContextual"/>
        </w:rPr>
        <w:t xml:space="preserve"> benefiting from tax holiday and those subject to preferential or reduced tax rates. </w:t>
      </w:r>
      <w:r w:rsidR="003B20A0" w:rsidRPr="00455205">
        <w:rPr>
          <w:rFonts w:ascii="Book Antiqua" w:eastAsia="Aptos" w:hAnsi="Book Antiqua" w:cs="Arial"/>
          <w:kern w:val="2"/>
          <w:szCs w:val="24"/>
          <w:lang w:val="en-GB"/>
          <w14:ligatures w14:val="standardContextual"/>
        </w:rPr>
        <w:t>During the year 2023,</w:t>
      </w:r>
      <w:r w:rsidR="00E446B7" w:rsidRPr="00455205">
        <w:rPr>
          <w:rFonts w:ascii="Book Antiqua" w:eastAsia="Aptos" w:hAnsi="Book Antiqua" w:cs="Arial"/>
          <w:kern w:val="2"/>
          <w:szCs w:val="24"/>
          <w:lang w:val="en-GB"/>
          <w14:ligatures w14:val="standardContextual"/>
        </w:rPr>
        <w:t xml:space="preserve"> it was revealed that majority of the </w:t>
      </w:r>
      <w:r w:rsidR="009F2262" w:rsidRPr="00455205">
        <w:rPr>
          <w:rFonts w:ascii="Book Antiqua" w:eastAsia="Aptos" w:hAnsi="Book Antiqua" w:cs="Arial"/>
          <w:kern w:val="2"/>
          <w:szCs w:val="24"/>
          <w:lang w:val="en-GB"/>
          <w14:ligatures w14:val="standardContextual"/>
        </w:rPr>
        <w:t>taxpayers enjoy</w:t>
      </w:r>
      <w:r w:rsidR="00E4378E" w:rsidRPr="00455205">
        <w:rPr>
          <w:rFonts w:ascii="Book Antiqua" w:eastAsia="Aptos" w:hAnsi="Book Antiqua" w:cs="Arial"/>
          <w:kern w:val="2"/>
          <w:szCs w:val="24"/>
          <w:lang w:val="en-GB"/>
          <w14:ligatures w14:val="standardContextual"/>
        </w:rPr>
        <w:t>ing tax holiday reported loss of</w:t>
      </w:r>
      <w:r w:rsidR="009F2262" w:rsidRPr="00455205">
        <w:rPr>
          <w:rFonts w:ascii="Book Antiqua" w:eastAsia="Aptos" w:hAnsi="Book Antiqua" w:cs="Arial"/>
          <w:kern w:val="2"/>
          <w:szCs w:val="24"/>
          <w:lang w:val="en-GB"/>
          <w14:ligatures w14:val="standardContextual"/>
        </w:rPr>
        <w:t xml:space="preserve"> their taxable income and </w:t>
      </w:r>
      <w:r w:rsidR="00E4378E" w:rsidRPr="00455205">
        <w:rPr>
          <w:rFonts w:ascii="Book Antiqua" w:eastAsia="Aptos" w:hAnsi="Book Antiqua" w:cs="Arial"/>
          <w:kern w:val="2"/>
          <w:szCs w:val="24"/>
          <w:lang w:val="en-GB"/>
          <w14:ligatures w14:val="standardContextual"/>
        </w:rPr>
        <w:t>based on this result the</w:t>
      </w:r>
      <w:r w:rsidR="009F2262" w:rsidRPr="00455205">
        <w:rPr>
          <w:rFonts w:ascii="Book Antiqua" w:eastAsia="Aptos" w:hAnsi="Book Antiqua" w:cs="Arial"/>
          <w:kern w:val="2"/>
          <w:szCs w:val="24"/>
          <w:lang w:val="en-GB"/>
          <w14:ligatures w14:val="standardContextual"/>
        </w:rPr>
        <w:t xml:space="preserve"> tax expenditure</w:t>
      </w:r>
      <w:r w:rsidR="00E4378E" w:rsidRPr="00455205">
        <w:rPr>
          <w:rFonts w:ascii="Book Antiqua" w:eastAsia="Aptos" w:hAnsi="Book Antiqua" w:cs="Arial"/>
          <w:kern w:val="2"/>
          <w:szCs w:val="24"/>
          <w:lang w:val="en-GB"/>
          <w14:ligatures w14:val="standardContextual"/>
        </w:rPr>
        <w:t xml:space="preserve"> under the tax holiday regime amounted to</w:t>
      </w:r>
      <w:r w:rsidR="009F2262" w:rsidRPr="00455205">
        <w:rPr>
          <w:rFonts w:ascii="Book Antiqua" w:eastAsia="Aptos" w:hAnsi="Book Antiqua" w:cs="Arial"/>
          <w:kern w:val="2"/>
          <w:szCs w:val="24"/>
          <w:lang w:val="en-GB"/>
          <w14:ligatures w14:val="standardContextual"/>
        </w:rPr>
        <w:t xml:space="preserve"> </w:t>
      </w:r>
      <w:r w:rsidR="009F2262" w:rsidRPr="00455205">
        <w:rPr>
          <w:rFonts w:ascii="Book Antiqua" w:eastAsia="Aptos" w:hAnsi="Book Antiqua" w:cs="Arial"/>
          <w:b/>
          <w:kern w:val="2"/>
          <w:szCs w:val="24"/>
          <w14:ligatures w14:val="standardContextual"/>
        </w:rPr>
        <w:t>TZS 603.55 million.</w:t>
      </w:r>
      <w:r w:rsidR="00523376" w:rsidRPr="00455205">
        <w:rPr>
          <w:rFonts w:ascii="Book Antiqua" w:hAnsi="Book Antiqua" w:cs="Arial"/>
          <w:szCs w:val="24"/>
        </w:rPr>
        <w:t xml:space="preserve"> </w:t>
      </w:r>
      <w:r w:rsidR="00523376" w:rsidRPr="00455205">
        <w:rPr>
          <w:rFonts w:ascii="Book Antiqua" w:eastAsia="Aptos" w:hAnsi="Book Antiqua" w:cs="Arial"/>
          <w:kern w:val="2"/>
          <w:szCs w:val="24"/>
          <w14:ligatures w14:val="standardContextual"/>
        </w:rPr>
        <w:t>In Addition, the analysis shows that the tax expendit</w:t>
      </w:r>
      <w:r w:rsidR="00E4378E" w:rsidRPr="00455205">
        <w:rPr>
          <w:rFonts w:ascii="Book Antiqua" w:eastAsia="Aptos" w:hAnsi="Book Antiqua" w:cs="Arial"/>
          <w:kern w:val="2"/>
          <w:szCs w:val="24"/>
          <w14:ligatures w14:val="standardContextual"/>
        </w:rPr>
        <w:t xml:space="preserve">ure arising from taxpayers benefiting </w:t>
      </w:r>
      <w:r w:rsidR="004E1471" w:rsidRPr="00455205">
        <w:rPr>
          <w:rFonts w:ascii="Book Antiqua" w:eastAsia="Aptos" w:hAnsi="Book Antiqua" w:cs="Arial"/>
          <w:kern w:val="2"/>
          <w:szCs w:val="24"/>
          <w14:ligatures w14:val="standardContextual"/>
        </w:rPr>
        <w:t>from preferential</w:t>
      </w:r>
      <w:r w:rsidR="00523376" w:rsidRPr="00455205">
        <w:rPr>
          <w:rFonts w:ascii="Book Antiqua" w:eastAsia="Aptos" w:hAnsi="Book Antiqua" w:cs="Arial"/>
          <w:kern w:val="2"/>
          <w:szCs w:val="24"/>
          <w14:ligatures w14:val="standardContextual"/>
        </w:rPr>
        <w:t xml:space="preserve"> </w:t>
      </w:r>
      <w:r w:rsidR="00E4378E" w:rsidRPr="00455205">
        <w:rPr>
          <w:rFonts w:ascii="Book Antiqua" w:eastAsia="Aptos" w:hAnsi="Book Antiqua" w:cs="Arial"/>
          <w:kern w:val="2"/>
          <w:szCs w:val="24"/>
          <w14:ligatures w14:val="standardContextual"/>
        </w:rPr>
        <w:t>or reduced tax rates valued at</w:t>
      </w:r>
      <w:r w:rsidR="00523376" w:rsidRPr="00455205">
        <w:rPr>
          <w:rFonts w:ascii="Book Antiqua" w:eastAsia="Aptos" w:hAnsi="Book Antiqua" w:cs="Arial"/>
          <w:kern w:val="2"/>
          <w:szCs w:val="24"/>
          <w14:ligatures w14:val="standardContextual"/>
        </w:rPr>
        <w:t xml:space="preserve"> </w:t>
      </w:r>
      <w:r w:rsidR="00523376" w:rsidRPr="00455205">
        <w:rPr>
          <w:rFonts w:ascii="Book Antiqua" w:eastAsia="Aptos" w:hAnsi="Book Antiqua" w:cs="Arial"/>
          <w:b/>
          <w:kern w:val="2"/>
          <w:szCs w:val="24"/>
          <w14:ligatures w14:val="standardContextual"/>
        </w:rPr>
        <w:t>TZS 1,331.43 million</w:t>
      </w:r>
      <w:r w:rsidR="00EB4DF9" w:rsidRPr="00455205">
        <w:rPr>
          <w:rFonts w:ascii="Book Antiqua" w:eastAsia="Aptos" w:hAnsi="Book Antiqua" w:cs="Arial"/>
          <w:b/>
          <w:kern w:val="2"/>
          <w:szCs w:val="24"/>
          <w14:ligatures w14:val="standardContextual"/>
        </w:rPr>
        <w:t xml:space="preserve"> </w:t>
      </w:r>
      <w:r w:rsidR="00EB4DF9" w:rsidRPr="00455205">
        <w:rPr>
          <w:rFonts w:ascii="Book Antiqua" w:eastAsia="Aptos" w:hAnsi="Book Antiqua" w:cs="Arial"/>
          <w:kern w:val="2"/>
          <w:szCs w:val="24"/>
          <w14:ligatures w14:val="standardContextual"/>
        </w:rPr>
        <w:t>(</w:t>
      </w:r>
      <w:r w:rsidR="00EB4DF9" w:rsidRPr="00455205">
        <w:rPr>
          <w:rFonts w:ascii="Book Antiqua" w:eastAsia="Aptos" w:hAnsi="Book Antiqua" w:cs="Arial"/>
          <w:b/>
          <w:i/>
          <w:kern w:val="2"/>
          <w:szCs w:val="24"/>
          <w14:ligatures w14:val="standardContextual"/>
        </w:rPr>
        <w:t>Table 2</w:t>
      </w:r>
      <w:r w:rsidR="00EB4DF9" w:rsidRPr="00455205">
        <w:rPr>
          <w:rFonts w:ascii="Book Antiqua" w:eastAsia="Aptos" w:hAnsi="Book Antiqua" w:cs="Arial"/>
          <w:kern w:val="2"/>
          <w:szCs w:val="24"/>
          <w14:ligatures w14:val="standardContextual"/>
        </w:rPr>
        <w:t>)</w:t>
      </w:r>
      <w:r w:rsidR="00523376" w:rsidRPr="00455205">
        <w:rPr>
          <w:rFonts w:ascii="Book Antiqua" w:eastAsia="Aptos" w:hAnsi="Book Antiqua" w:cs="Arial"/>
          <w:kern w:val="2"/>
          <w:szCs w:val="24"/>
          <w14:ligatures w14:val="standardContextual"/>
        </w:rPr>
        <w:t>.</w:t>
      </w:r>
    </w:p>
    <w:p w14:paraId="095AC674" w14:textId="77777777" w:rsidR="000C30BE" w:rsidRPr="00455205" w:rsidRDefault="000C30BE" w:rsidP="000C30BE">
      <w:pPr>
        <w:jc w:val="both"/>
        <w:rPr>
          <w:rFonts w:ascii="Book Antiqua" w:eastAsia="Aptos" w:hAnsi="Book Antiqua" w:cs="Arial"/>
          <w:kern w:val="2"/>
          <w:szCs w:val="24"/>
          <w14:ligatures w14:val="standardContextual"/>
        </w:rPr>
      </w:pPr>
      <w:r w:rsidRPr="00455205">
        <w:rPr>
          <w:rFonts w:ascii="Book Antiqua" w:eastAsia="Aptos" w:hAnsi="Book Antiqua" w:cs="Arial"/>
          <w:kern w:val="2"/>
          <w:szCs w:val="24"/>
          <w14:ligatures w14:val="standardContextual"/>
        </w:rPr>
        <w:t xml:space="preserve">Therefore, the total </w:t>
      </w:r>
      <w:r w:rsidR="007D3CFA" w:rsidRPr="00455205">
        <w:rPr>
          <w:rFonts w:ascii="Book Antiqua" w:eastAsia="Aptos" w:hAnsi="Book Antiqua" w:cs="Arial"/>
          <w:kern w:val="2"/>
          <w:szCs w:val="24"/>
          <w14:ligatures w14:val="standardContextual"/>
        </w:rPr>
        <w:t>CIT</w:t>
      </w:r>
      <w:r w:rsidR="00991A30" w:rsidRPr="00455205">
        <w:rPr>
          <w:rFonts w:ascii="Book Antiqua" w:eastAsia="Aptos" w:hAnsi="Book Antiqua" w:cs="Arial"/>
          <w:kern w:val="2"/>
          <w:szCs w:val="24"/>
          <w14:ligatures w14:val="standardContextual"/>
        </w:rPr>
        <w:t xml:space="preserve"> </w:t>
      </w:r>
      <w:r w:rsidRPr="00455205">
        <w:rPr>
          <w:rFonts w:ascii="Book Antiqua" w:eastAsia="Aptos" w:hAnsi="Book Antiqua" w:cs="Arial"/>
          <w:kern w:val="2"/>
          <w:szCs w:val="24"/>
          <w14:ligatures w14:val="standardContextual"/>
        </w:rPr>
        <w:t xml:space="preserve">tax expenditure arising </w:t>
      </w:r>
      <w:r w:rsidR="00A37CED" w:rsidRPr="00455205">
        <w:rPr>
          <w:rFonts w:ascii="Book Antiqua" w:eastAsia="Aptos" w:hAnsi="Book Antiqua" w:cs="Arial"/>
          <w:kern w:val="2"/>
          <w:szCs w:val="24"/>
          <w14:ligatures w14:val="standardContextual"/>
        </w:rPr>
        <w:t xml:space="preserve">from </w:t>
      </w:r>
      <w:r w:rsidR="00991A30" w:rsidRPr="00455205">
        <w:rPr>
          <w:rFonts w:ascii="Book Antiqua" w:eastAsia="Aptos" w:hAnsi="Book Antiqua" w:cs="Arial"/>
          <w:kern w:val="2"/>
          <w:szCs w:val="24"/>
          <w14:ligatures w14:val="standardContextual"/>
        </w:rPr>
        <w:t>tax holidays and p</w:t>
      </w:r>
      <w:r w:rsidRPr="00455205">
        <w:rPr>
          <w:rFonts w:ascii="Book Antiqua" w:eastAsia="Aptos" w:hAnsi="Book Antiqua" w:cs="Arial"/>
          <w:kern w:val="2"/>
          <w:szCs w:val="24"/>
          <w14:ligatures w14:val="standardContextual"/>
        </w:rPr>
        <w:t>referential rate</w:t>
      </w:r>
      <w:r w:rsidR="00991A30" w:rsidRPr="00455205">
        <w:rPr>
          <w:rFonts w:ascii="Book Antiqua" w:eastAsia="Aptos" w:hAnsi="Book Antiqua" w:cs="Arial"/>
          <w:kern w:val="2"/>
          <w:szCs w:val="24"/>
          <w14:ligatures w14:val="standardContextual"/>
        </w:rPr>
        <w:t>s</w:t>
      </w:r>
      <w:r w:rsidRPr="00455205">
        <w:rPr>
          <w:rFonts w:ascii="Book Antiqua" w:eastAsia="Aptos" w:hAnsi="Book Antiqua" w:cs="Arial"/>
          <w:kern w:val="2"/>
          <w:szCs w:val="24"/>
          <w14:ligatures w14:val="standardContextual"/>
        </w:rPr>
        <w:t xml:space="preserve"> schemes for the year 2023 amounted to </w:t>
      </w:r>
      <w:r w:rsidRPr="00455205">
        <w:rPr>
          <w:rFonts w:ascii="Book Antiqua" w:eastAsia="Aptos" w:hAnsi="Book Antiqua" w:cs="Arial"/>
          <w:b/>
          <w:kern w:val="2"/>
          <w:szCs w:val="24"/>
          <w14:ligatures w14:val="standardContextual"/>
        </w:rPr>
        <w:t>TZS 1,934.97 million</w:t>
      </w:r>
      <w:r w:rsidRPr="00455205">
        <w:rPr>
          <w:rFonts w:ascii="Book Antiqua" w:eastAsia="Aptos" w:hAnsi="Book Antiqua" w:cs="Arial"/>
          <w:kern w:val="2"/>
          <w:szCs w:val="24"/>
          <w14:ligatures w14:val="standardContextual"/>
        </w:rPr>
        <w:t xml:space="preserve">. This tax expenditure represents </w:t>
      </w:r>
      <w:r w:rsidRPr="00455205">
        <w:rPr>
          <w:rFonts w:ascii="Book Antiqua" w:eastAsia="Aptos" w:hAnsi="Book Antiqua" w:cs="Arial"/>
          <w:b/>
          <w:kern w:val="2"/>
          <w:szCs w:val="24"/>
          <w14:ligatures w14:val="standardContextual"/>
        </w:rPr>
        <w:t>0.</w:t>
      </w:r>
      <w:r w:rsidR="00053573" w:rsidRPr="00455205">
        <w:rPr>
          <w:rFonts w:ascii="Book Antiqua" w:eastAsia="Aptos" w:hAnsi="Book Antiqua" w:cs="Arial"/>
          <w:b/>
          <w:kern w:val="2"/>
          <w:szCs w:val="24"/>
          <w14:ligatures w14:val="standardContextual"/>
        </w:rPr>
        <w:t>063</w:t>
      </w:r>
      <w:r w:rsidRPr="00455205">
        <w:rPr>
          <w:rFonts w:ascii="Book Antiqua" w:eastAsia="Aptos" w:hAnsi="Book Antiqua" w:cs="Arial"/>
          <w:b/>
          <w:kern w:val="2"/>
          <w:szCs w:val="24"/>
          <w14:ligatures w14:val="standardContextual"/>
        </w:rPr>
        <w:t xml:space="preserve"> percent</w:t>
      </w:r>
      <w:r w:rsidR="007D3CFA" w:rsidRPr="00455205">
        <w:rPr>
          <w:rFonts w:ascii="Book Antiqua" w:eastAsia="Aptos" w:hAnsi="Book Antiqua" w:cs="Arial"/>
          <w:kern w:val="2"/>
          <w:szCs w:val="24"/>
          <w14:ligatures w14:val="standardContextual"/>
        </w:rPr>
        <w:t xml:space="preserve"> of the total CIT</w:t>
      </w:r>
      <w:r w:rsidRPr="00455205">
        <w:rPr>
          <w:rFonts w:ascii="Book Antiqua" w:eastAsia="Aptos" w:hAnsi="Book Antiqua" w:cs="Arial"/>
          <w:kern w:val="2"/>
          <w:szCs w:val="24"/>
          <w14:ligatures w14:val="standardContextual"/>
        </w:rPr>
        <w:t xml:space="preserve"> revenue </w:t>
      </w:r>
      <w:r w:rsidR="007D3CFA" w:rsidRPr="00455205">
        <w:rPr>
          <w:rFonts w:ascii="Book Antiqua" w:eastAsia="Aptos" w:hAnsi="Book Antiqua" w:cs="Arial"/>
          <w:kern w:val="2"/>
          <w:szCs w:val="24"/>
          <w14:ligatures w14:val="standardContextual"/>
        </w:rPr>
        <w:t>collected during the</w:t>
      </w:r>
      <w:r w:rsidR="006663A2" w:rsidRPr="00455205">
        <w:rPr>
          <w:rFonts w:ascii="Book Antiqua" w:eastAsia="Aptos" w:hAnsi="Book Antiqua" w:cs="Arial"/>
          <w:kern w:val="2"/>
          <w:szCs w:val="24"/>
          <w14:ligatures w14:val="standardContextual"/>
        </w:rPr>
        <w:t xml:space="preserve"> year under review. (</w:t>
      </w:r>
      <w:r w:rsidR="006663A2" w:rsidRPr="00455205">
        <w:rPr>
          <w:rFonts w:ascii="Book Antiqua" w:eastAsia="Aptos" w:hAnsi="Book Antiqua" w:cs="Arial"/>
          <w:b/>
          <w:kern w:val="2"/>
          <w:szCs w:val="24"/>
          <w14:ligatures w14:val="standardContextual"/>
        </w:rPr>
        <w:t>Table 2</w:t>
      </w:r>
      <w:r w:rsidR="006663A2" w:rsidRPr="00455205">
        <w:rPr>
          <w:rFonts w:ascii="Book Antiqua" w:eastAsia="Aptos" w:hAnsi="Book Antiqua" w:cs="Arial"/>
          <w:b/>
          <w:i/>
          <w:kern w:val="2"/>
          <w:szCs w:val="24"/>
          <w14:ligatures w14:val="standardContextual"/>
        </w:rPr>
        <w:t>)</w:t>
      </w:r>
      <w:r w:rsidRPr="00455205">
        <w:rPr>
          <w:rFonts w:ascii="Book Antiqua" w:eastAsia="Aptos" w:hAnsi="Book Antiqua" w:cs="Arial"/>
          <w:kern w:val="2"/>
          <w:szCs w:val="24"/>
          <w14:ligatures w14:val="standardContextual"/>
        </w:rPr>
        <w:t>.</w:t>
      </w:r>
    </w:p>
    <w:p w14:paraId="7A7BFA9F" w14:textId="50BE0FDC" w:rsidR="00AF525C" w:rsidRPr="00EC6340" w:rsidRDefault="00EC6340" w:rsidP="00962224">
      <w:pPr>
        <w:pStyle w:val="Caption"/>
        <w:spacing w:after="0"/>
        <w:rPr>
          <w:rFonts w:ascii="Book Antiqua" w:hAnsi="Book Antiqua"/>
          <w:b/>
          <w:i w:val="0"/>
          <w:color w:val="auto"/>
          <w:sz w:val="24"/>
          <w:szCs w:val="24"/>
        </w:rPr>
      </w:pPr>
      <w:bookmarkStart w:id="32" w:name="_Toc180511415"/>
      <w:r w:rsidRPr="00EC6340">
        <w:rPr>
          <w:rFonts w:ascii="Book Antiqua" w:hAnsi="Book Antiqua"/>
          <w:b/>
          <w:i w:val="0"/>
          <w:color w:val="auto"/>
          <w:sz w:val="24"/>
          <w:szCs w:val="24"/>
        </w:rPr>
        <w:t xml:space="preserve">Table </w:t>
      </w:r>
      <w:r w:rsidRPr="00EC6340">
        <w:rPr>
          <w:rFonts w:ascii="Book Antiqua" w:hAnsi="Book Antiqua"/>
          <w:b/>
          <w:i w:val="0"/>
          <w:color w:val="auto"/>
          <w:sz w:val="24"/>
          <w:szCs w:val="24"/>
        </w:rPr>
        <w:fldChar w:fldCharType="begin"/>
      </w:r>
      <w:r w:rsidRPr="00EC6340">
        <w:rPr>
          <w:rFonts w:ascii="Book Antiqua" w:hAnsi="Book Antiqua"/>
          <w:b/>
          <w:i w:val="0"/>
          <w:color w:val="auto"/>
          <w:sz w:val="24"/>
          <w:szCs w:val="24"/>
        </w:rPr>
        <w:instrText xml:space="preserve"> SEQ Table \* ARABIC </w:instrText>
      </w:r>
      <w:r w:rsidRPr="00EC6340">
        <w:rPr>
          <w:rFonts w:ascii="Book Antiqua" w:hAnsi="Book Antiqua"/>
          <w:b/>
          <w:i w:val="0"/>
          <w:color w:val="auto"/>
          <w:sz w:val="24"/>
          <w:szCs w:val="24"/>
        </w:rPr>
        <w:fldChar w:fldCharType="separate"/>
      </w:r>
      <w:r w:rsidR="00766BB2">
        <w:rPr>
          <w:rFonts w:ascii="Book Antiqua" w:hAnsi="Book Antiqua"/>
          <w:b/>
          <w:i w:val="0"/>
          <w:noProof/>
          <w:color w:val="auto"/>
          <w:sz w:val="24"/>
          <w:szCs w:val="24"/>
        </w:rPr>
        <w:t>2</w:t>
      </w:r>
      <w:r w:rsidRPr="00EC6340">
        <w:rPr>
          <w:rFonts w:ascii="Book Antiqua" w:hAnsi="Book Antiqua"/>
          <w:b/>
          <w:i w:val="0"/>
          <w:color w:val="auto"/>
          <w:sz w:val="24"/>
          <w:szCs w:val="24"/>
        </w:rPr>
        <w:fldChar w:fldCharType="end"/>
      </w:r>
      <w:r w:rsidR="00AF525C" w:rsidRPr="00EC6340">
        <w:rPr>
          <w:rFonts w:ascii="Book Antiqua" w:hAnsi="Book Antiqua"/>
          <w:b/>
          <w:i w:val="0"/>
          <w:color w:val="auto"/>
          <w:sz w:val="24"/>
          <w:szCs w:val="24"/>
        </w:rPr>
        <w:t>: Corporate Income Tax Expenditure, 20</w:t>
      </w:r>
      <w:r w:rsidR="00AF525C" w:rsidRPr="00EC6340">
        <w:rPr>
          <w:rFonts w:ascii="Book Antiqua" w:hAnsi="Book Antiqua" w:cs="Arial"/>
          <w:b/>
          <w:i w:val="0"/>
          <w:color w:val="auto"/>
          <w:sz w:val="24"/>
          <w:szCs w:val="24"/>
        </w:rPr>
        <w:t>23</w:t>
      </w:r>
      <w:bookmarkEnd w:id="32"/>
    </w:p>
    <w:tbl>
      <w:tblPr>
        <w:tblStyle w:val="TableGrid"/>
        <w:tblW w:w="9206" w:type="dxa"/>
        <w:tblLook w:val="04A0" w:firstRow="1" w:lastRow="0" w:firstColumn="1" w:lastColumn="0" w:noHBand="0" w:noVBand="1"/>
      </w:tblPr>
      <w:tblGrid>
        <w:gridCol w:w="3538"/>
        <w:gridCol w:w="2818"/>
        <w:gridCol w:w="2850"/>
      </w:tblGrid>
      <w:tr w:rsidR="00224593" w:rsidRPr="00455205" w14:paraId="0099D62D" w14:textId="77777777" w:rsidTr="00223607">
        <w:trPr>
          <w:trHeight w:val="235"/>
        </w:trPr>
        <w:tc>
          <w:tcPr>
            <w:tcW w:w="3538" w:type="dxa"/>
            <w:shd w:val="clear" w:color="auto" w:fill="D9D9D9" w:themeFill="background1" w:themeFillShade="D9"/>
            <w:vAlign w:val="center"/>
          </w:tcPr>
          <w:p w14:paraId="014AA598" w14:textId="77777777" w:rsidR="00224593" w:rsidRPr="00455205" w:rsidRDefault="00224593" w:rsidP="0071358F">
            <w:pPr>
              <w:jc w:val="center"/>
              <w:rPr>
                <w:rFonts w:ascii="Book Antiqua" w:hAnsi="Book Antiqua" w:cs="Arial"/>
                <w:b/>
                <w:szCs w:val="24"/>
              </w:rPr>
            </w:pPr>
            <w:r w:rsidRPr="00455205">
              <w:rPr>
                <w:rFonts w:ascii="Book Antiqua" w:hAnsi="Book Antiqua" w:cs="Arial"/>
                <w:b/>
                <w:szCs w:val="24"/>
              </w:rPr>
              <w:t>Tax Item</w:t>
            </w:r>
          </w:p>
        </w:tc>
        <w:tc>
          <w:tcPr>
            <w:tcW w:w="2818" w:type="dxa"/>
            <w:shd w:val="clear" w:color="auto" w:fill="D9D9D9" w:themeFill="background1" w:themeFillShade="D9"/>
            <w:vAlign w:val="center"/>
          </w:tcPr>
          <w:p w14:paraId="27BF6733" w14:textId="77777777" w:rsidR="00224593" w:rsidRPr="00455205" w:rsidRDefault="0071358F" w:rsidP="0071358F">
            <w:pPr>
              <w:jc w:val="center"/>
              <w:rPr>
                <w:rFonts w:ascii="Book Antiqua" w:hAnsi="Book Antiqua" w:cs="Arial"/>
                <w:b/>
                <w:szCs w:val="24"/>
              </w:rPr>
            </w:pPr>
            <w:r w:rsidRPr="00455205">
              <w:rPr>
                <w:rFonts w:ascii="Book Antiqua" w:hAnsi="Book Antiqua" w:cs="Arial"/>
                <w:b/>
                <w:szCs w:val="24"/>
              </w:rPr>
              <w:t>Amount (</w:t>
            </w:r>
            <w:r w:rsidR="009402D7" w:rsidRPr="00455205">
              <w:rPr>
                <w:rFonts w:ascii="Book Antiqua" w:hAnsi="Book Antiqua" w:cs="Arial"/>
                <w:b/>
                <w:szCs w:val="24"/>
              </w:rPr>
              <w:t xml:space="preserve">TZS </w:t>
            </w:r>
            <w:r w:rsidR="00742B62" w:rsidRPr="00455205">
              <w:rPr>
                <w:rFonts w:ascii="Book Antiqua" w:hAnsi="Book Antiqua" w:cs="Arial"/>
                <w:b/>
                <w:szCs w:val="24"/>
              </w:rPr>
              <w:t>Millions</w:t>
            </w:r>
            <w:r w:rsidR="00C923D4" w:rsidRPr="00455205">
              <w:rPr>
                <w:rFonts w:ascii="Book Antiqua" w:hAnsi="Book Antiqua" w:cs="Arial"/>
                <w:b/>
                <w:szCs w:val="24"/>
              </w:rPr>
              <w:t>)</w:t>
            </w:r>
          </w:p>
        </w:tc>
        <w:tc>
          <w:tcPr>
            <w:tcW w:w="2850" w:type="dxa"/>
            <w:shd w:val="clear" w:color="auto" w:fill="D9D9D9" w:themeFill="background1" w:themeFillShade="D9"/>
            <w:vAlign w:val="center"/>
          </w:tcPr>
          <w:p w14:paraId="74E6E518" w14:textId="77777777" w:rsidR="00224593" w:rsidRPr="00455205" w:rsidRDefault="00224593" w:rsidP="0071358F">
            <w:pPr>
              <w:jc w:val="center"/>
              <w:rPr>
                <w:rFonts w:ascii="Book Antiqua" w:hAnsi="Book Antiqua" w:cs="Arial"/>
                <w:b/>
                <w:szCs w:val="24"/>
              </w:rPr>
            </w:pPr>
            <w:r w:rsidRPr="00455205">
              <w:rPr>
                <w:rFonts w:ascii="Book Antiqua" w:hAnsi="Book Antiqua" w:cs="Arial"/>
                <w:b/>
                <w:szCs w:val="24"/>
              </w:rPr>
              <w:t>Share</w:t>
            </w:r>
          </w:p>
          <w:p w14:paraId="58EFBFB1" w14:textId="77777777" w:rsidR="00224593" w:rsidRPr="00455205" w:rsidRDefault="00224593" w:rsidP="0071358F">
            <w:pPr>
              <w:jc w:val="center"/>
              <w:rPr>
                <w:rFonts w:ascii="Book Antiqua" w:hAnsi="Book Antiqua" w:cs="Arial"/>
                <w:b/>
                <w:szCs w:val="24"/>
              </w:rPr>
            </w:pPr>
            <w:r w:rsidRPr="00455205">
              <w:rPr>
                <w:rFonts w:ascii="Book Antiqua" w:hAnsi="Book Antiqua" w:cs="Arial"/>
                <w:b/>
                <w:szCs w:val="24"/>
              </w:rPr>
              <w:t>(%)</w:t>
            </w:r>
          </w:p>
        </w:tc>
      </w:tr>
      <w:tr w:rsidR="00224593" w:rsidRPr="00455205" w14:paraId="672F06F6" w14:textId="77777777" w:rsidTr="00223607">
        <w:trPr>
          <w:trHeight w:val="242"/>
        </w:trPr>
        <w:tc>
          <w:tcPr>
            <w:tcW w:w="3538" w:type="dxa"/>
          </w:tcPr>
          <w:p w14:paraId="28BA2CE7" w14:textId="77777777" w:rsidR="00224593" w:rsidRPr="00455205" w:rsidRDefault="00224593" w:rsidP="0071358F">
            <w:pPr>
              <w:rPr>
                <w:rFonts w:ascii="Book Antiqua" w:hAnsi="Book Antiqua" w:cs="Arial"/>
                <w:szCs w:val="24"/>
              </w:rPr>
            </w:pPr>
            <w:r w:rsidRPr="00455205">
              <w:rPr>
                <w:rFonts w:ascii="Book Antiqua" w:hAnsi="Book Antiqua" w:cs="Arial"/>
                <w:szCs w:val="24"/>
              </w:rPr>
              <w:t>Tax Holidays</w:t>
            </w:r>
          </w:p>
        </w:tc>
        <w:tc>
          <w:tcPr>
            <w:tcW w:w="2818" w:type="dxa"/>
          </w:tcPr>
          <w:p w14:paraId="0959685F" w14:textId="77777777" w:rsidR="00224593" w:rsidRPr="00455205" w:rsidRDefault="00224593" w:rsidP="0071358F">
            <w:pPr>
              <w:jc w:val="right"/>
              <w:rPr>
                <w:rFonts w:ascii="Book Antiqua" w:hAnsi="Book Antiqua" w:cs="Arial"/>
                <w:bCs/>
                <w:szCs w:val="24"/>
              </w:rPr>
            </w:pPr>
            <w:r w:rsidRPr="00455205">
              <w:rPr>
                <w:rFonts w:ascii="Book Antiqua" w:hAnsi="Book Antiqua" w:cs="Arial"/>
                <w:bCs/>
                <w:szCs w:val="24"/>
              </w:rPr>
              <w:t>603.55</w:t>
            </w:r>
          </w:p>
        </w:tc>
        <w:tc>
          <w:tcPr>
            <w:tcW w:w="2850" w:type="dxa"/>
          </w:tcPr>
          <w:p w14:paraId="4605CA4F" w14:textId="77777777" w:rsidR="00224593" w:rsidRPr="00455205" w:rsidRDefault="00224593" w:rsidP="0071358F">
            <w:pPr>
              <w:jc w:val="center"/>
              <w:rPr>
                <w:rFonts w:ascii="Book Antiqua" w:hAnsi="Book Antiqua" w:cs="Arial"/>
                <w:szCs w:val="24"/>
              </w:rPr>
            </w:pPr>
            <w:r w:rsidRPr="00455205">
              <w:rPr>
                <w:rFonts w:ascii="Book Antiqua" w:hAnsi="Book Antiqua" w:cs="Arial"/>
                <w:szCs w:val="24"/>
              </w:rPr>
              <w:t>31.19</w:t>
            </w:r>
          </w:p>
        </w:tc>
      </w:tr>
      <w:tr w:rsidR="00224593" w:rsidRPr="00455205" w14:paraId="160C24F5" w14:textId="77777777" w:rsidTr="00223607">
        <w:trPr>
          <w:trHeight w:val="215"/>
        </w:trPr>
        <w:tc>
          <w:tcPr>
            <w:tcW w:w="3538" w:type="dxa"/>
          </w:tcPr>
          <w:p w14:paraId="122AEDD3" w14:textId="77777777" w:rsidR="00224593" w:rsidRPr="00455205" w:rsidRDefault="00224593" w:rsidP="0071358F">
            <w:pPr>
              <w:rPr>
                <w:rFonts w:ascii="Book Antiqua" w:hAnsi="Book Antiqua" w:cs="Arial"/>
                <w:szCs w:val="24"/>
              </w:rPr>
            </w:pPr>
            <w:r w:rsidRPr="00455205">
              <w:rPr>
                <w:rFonts w:ascii="Book Antiqua" w:hAnsi="Book Antiqua" w:cs="Arial"/>
                <w:szCs w:val="24"/>
              </w:rPr>
              <w:t>Preferential (Reduced Rates)</w:t>
            </w:r>
          </w:p>
        </w:tc>
        <w:tc>
          <w:tcPr>
            <w:tcW w:w="2818" w:type="dxa"/>
          </w:tcPr>
          <w:p w14:paraId="13F2850E" w14:textId="77777777" w:rsidR="00224593" w:rsidRPr="00455205" w:rsidRDefault="00224593" w:rsidP="0071358F">
            <w:pPr>
              <w:jc w:val="right"/>
              <w:rPr>
                <w:rFonts w:ascii="Book Antiqua" w:hAnsi="Book Antiqua" w:cs="Arial"/>
                <w:bCs/>
                <w:szCs w:val="24"/>
              </w:rPr>
            </w:pPr>
            <w:r w:rsidRPr="00455205">
              <w:rPr>
                <w:rFonts w:ascii="Book Antiqua" w:hAnsi="Book Antiqua" w:cs="Arial"/>
                <w:bCs/>
                <w:szCs w:val="24"/>
              </w:rPr>
              <w:t>1,331.43</w:t>
            </w:r>
          </w:p>
        </w:tc>
        <w:tc>
          <w:tcPr>
            <w:tcW w:w="2850" w:type="dxa"/>
          </w:tcPr>
          <w:p w14:paraId="59E735EA" w14:textId="77777777" w:rsidR="00224593" w:rsidRPr="00455205" w:rsidRDefault="00224593" w:rsidP="0071358F">
            <w:pPr>
              <w:jc w:val="center"/>
              <w:rPr>
                <w:rFonts w:ascii="Book Antiqua" w:hAnsi="Book Antiqua" w:cs="Arial"/>
                <w:szCs w:val="24"/>
              </w:rPr>
            </w:pPr>
            <w:r w:rsidRPr="00455205">
              <w:rPr>
                <w:rFonts w:ascii="Book Antiqua" w:hAnsi="Book Antiqua" w:cs="Arial"/>
                <w:szCs w:val="24"/>
              </w:rPr>
              <w:t>68.81</w:t>
            </w:r>
          </w:p>
        </w:tc>
      </w:tr>
      <w:tr w:rsidR="00224593" w:rsidRPr="00455205" w14:paraId="63BDE3DB" w14:textId="77777777" w:rsidTr="00223607">
        <w:trPr>
          <w:trHeight w:val="242"/>
        </w:trPr>
        <w:tc>
          <w:tcPr>
            <w:tcW w:w="3538" w:type="dxa"/>
            <w:shd w:val="clear" w:color="auto" w:fill="auto"/>
          </w:tcPr>
          <w:p w14:paraId="6AF28166" w14:textId="77777777" w:rsidR="00224593" w:rsidRPr="00455205" w:rsidRDefault="00224593" w:rsidP="0071358F">
            <w:pPr>
              <w:rPr>
                <w:rFonts w:ascii="Book Antiqua" w:hAnsi="Book Antiqua" w:cs="Arial"/>
                <w:b/>
                <w:szCs w:val="24"/>
              </w:rPr>
            </w:pPr>
            <w:r w:rsidRPr="00455205">
              <w:rPr>
                <w:rFonts w:ascii="Book Antiqua" w:hAnsi="Book Antiqua" w:cs="Arial"/>
                <w:b/>
                <w:szCs w:val="24"/>
              </w:rPr>
              <w:t xml:space="preserve">Total </w:t>
            </w:r>
            <w:r w:rsidR="00016AF0" w:rsidRPr="00455205">
              <w:rPr>
                <w:rFonts w:ascii="Book Antiqua" w:hAnsi="Book Antiqua" w:cs="Arial"/>
                <w:b/>
                <w:szCs w:val="24"/>
              </w:rPr>
              <w:t xml:space="preserve">CIT </w:t>
            </w:r>
            <w:r w:rsidR="00905001" w:rsidRPr="00455205">
              <w:rPr>
                <w:rFonts w:ascii="Book Antiqua" w:hAnsi="Book Antiqua" w:cs="Arial"/>
                <w:b/>
                <w:szCs w:val="24"/>
              </w:rPr>
              <w:t>TE</w:t>
            </w:r>
          </w:p>
        </w:tc>
        <w:tc>
          <w:tcPr>
            <w:tcW w:w="2818" w:type="dxa"/>
            <w:shd w:val="clear" w:color="auto" w:fill="auto"/>
          </w:tcPr>
          <w:p w14:paraId="745B214F" w14:textId="77777777" w:rsidR="00224593" w:rsidRPr="00455205" w:rsidRDefault="00224593" w:rsidP="0071358F">
            <w:pPr>
              <w:jc w:val="right"/>
              <w:rPr>
                <w:rFonts w:ascii="Book Antiqua" w:hAnsi="Book Antiqua" w:cs="Arial"/>
                <w:b/>
              </w:rPr>
            </w:pPr>
            <w:r w:rsidRPr="00455205">
              <w:rPr>
                <w:rFonts w:ascii="Book Antiqua" w:hAnsi="Book Antiqua" w:cs="Arial"/>
                <w:b/>
              </w:rPr>
              <w:t>1,934.94</w:t>
            </w:r>
          </w:p>
        </w:tc>
        <w:tc>
          <w:tcPr>
            <w:tcW w:w="2850" w:type="dxa"/>
            <w:shd w:val="clear" w:color="auto" w:fill="auto"/>
          </w:tcPr>
          <w:p w14:paraId="6719CC42" w14:textId="77777777" w:rsidR="00224593" w:rsidRPr="00455205" w:rsidRDefault="00224593" w:rsidP="0071358F">
            <w:pPr>
              <w:jc w:val="center"/>
              <w:rPr>
                <w:rFonts w:ascii="Book Antiqua" w:hAnsi="Book Antiqua" w:cs="Arial"/>
                <w:b/>
                <w:szCs w:val="24"/>
              </w:rPr>
            </w:pPr>
            <w:r w:rsidRPr="00455205">
              <w:rPr>
                <w:rFonts w:ascii="Book Antiqua" w:hAnsi="Book Antiqua" w:cs="Arial"/>
                <w:b/>
                <w:szCs w:val="24"/>
              </w:rPr>
              <w:t>100.00</w:t>
            </w:r>
          </w:p>
        </w:tc>
      </w:tr>
      <w:tr w:rsidR="00224593" w:rsidRPr="00455205" w14:paraId="23C6F4C6" w14:textId="77777777" w:rsidTr="00223607">
        <w:trPr>
          <w:trHeight w:val="235"/>
        </w:trPr>
        <w:tc>
          <w:tcPr>
            <w:tcW w:w="3538" w:type="dxa"/>
            <w:shd w:val="clear" w:color="auto" w:fill="auto"/>
          </w:tcPr>
          <w:p w14:paraId="06DB2746" w14:textId="77777777" w:rsidR="00224593" w:rsidRPr="00455205" w:rsidRDefault="00224593" w:rsidP="0071358F">
            <w:pPr>
              <w:rPr>
                <w:rFonts w:ascii="Book Antiqua" w:hAnsi="Book Antiqua" w:cs="Arial"/>
                <w:szCs w:val="24"/>
              </w:rPr>
            </w:pPr>
            <w:r w:rsidRPr="00455205">
              <w:rPr>
                <w:rFonts w:ascii="Book Antiqua" w:hAnsi="Book Antiqua" w:cs="Arial"/>
                <w:szCs w:val="24"/>
              </w:rPr>
              <w:t>Total Corporate Tax</w:t>
            </w:r>
            <w:r w:rsidR="00016AF0" w:rsidRPr="00455205">
              <w:rPr>
                <w:rFonts w:ascii="Book Antiqua" w:hAnsi="Book Antiqua" w:cs="Arial"/>
                <w:szCs w:val="24"/>
              </w:rPr>
              <w:t xml:space="preserve"> Revenue</w:t>
            </w:r>
          </w:p>
        </w:tc>
        <w:tc>
          <w:tcPr>
            <w:tcW w:w="2818" w:type="dxa"/>
            <w:shd w:val="clear" w:color="auto" w:fill="auto"/>
          </w:tcPr>
          <w:p w14:paraId="207E4C53" w14:textId="77777777" w:rsidR="00224593" w:rsidRPr="00455205" w:rsidRDefault="00BA7BE9" w:rsidP="00BA7BE9">
            <w:pPr>
              <w:jc w:val="right"/>
              <w:rPr>
                <w:rFonts w:ascii="Book Antiqua" w:hAnsi="Book Antiqua" w:cs="Arial"/>
                <w:bCs/>
              </w:rPr>
            </w:pPr>
            <w:r w:rsidRPr="00455205">
              <w:rPr>
                <w:rFonts w:ascii="Book Antiqua" w:hAnsi="Book Antiqua" w:cs="Arial"/>
                <w:bCs/>
              </w:rPr>
              <w:t>3,091,966.76</w:t>
            </w:r>
          </w:p>
        </w:tc>
        <w:tc>
          <w:tcPr>
            <w:tcW w:w="2850" w:type="dxa"/>
            <w:shd w:val="clear" w:color="auto" w:fill="auto"/>
          </w:tcPr>
          <w:p w14:paraId="2842BFDB" w14:textId="77777777" w:rsidR="00224593" w:rsidRPr="00455205" w:rsidRDefault="00224593" w:rsidP="0071358F">
            <w:pPr>
              <w:jc w:val="center"/>
              <w:rPr>
                <w:rFonts w:ascii="Book Antiqua" w:hAnsi="Book Antiqua" w:cs="Arial"/>
                <w:szCs w:val="24"/>
              </w:rPr>
            </w:pPr>
          </w:p>
        </w:tc>
      </w:tr>
      <w:tr w:rsidR="00B746F7" w:rsidRPr="00455205" w14:paraId="218261C7" w14:textId="77777777" w:rsidTr="00223607">
        <w:trPr>
          <w:trHeight w:val="242"/>
        </w:trPr>
        <w:tc>
          <w:tcPr>
            <w:tcW w:w="3538" w:type="dxa"/>
            <w:shd w:val="clear" w:color="auto" w:fill="auto"/>
          </w:tcPr>
          <w:p w14:paraId="22A91CF5" w14:textId="77777777" w:rsidR="00B746F7" w:rsidRPr="00455205" w:rsidRDefault="00B746F7" w:rsidP="0071358F">
            <w:pPr>
              <w:rPr>
                <w:rFonts w:ascii="Book Antiqua" w:hAnsi="Book Antiqua" w:cs="Arial"/>
                <w:szCs w:val="24"/>
              </w:rPr>
            </w:pPr>
            <w:r w:rsidRPr="00455205">
              <w:rPr>
                <w:rFonts w:ascii="Book Antiqua" w:hAnsi="Book Antiqua" w:cs="Arial"/>
                <w:szCs w:val="24"/>
              </w:rPr>
              <w:t>Nominal GDP</w:t>
            </w:r>
          </w:p>
        </w:tc>
        <w:tc>
          <w:tcPr>
            <w:tcW w:w="2818" w:type="dxa"/>
            <w:shd w:val="clear" w:color="auto" w:fill="auto"/>
          </w:tcPr>
          <w:p w14:paraId="4CC8B25A" w14:textId="77777777" w:rsidR="00B746F7" w:rsidRPr="00455205" w:rsidRDefault="00681A0B" w:rsidP="00681A0B">
            <w:pPr>
              <w:jc w:val="right"/>
              <w:rPr>
                <w:rFonts w:ascii="Book Antiqua" w:hAnsi="Book Antiqua" w:cs="Arial"/>
                <w:bCs/>
              </w:rPr>
            </w:pPr>
            <w:r w:rsidRPr="00455205">
              <w:rPr>
                <w:rFonts w:ascii="Book Antiqua" w:hAnsi="Book Antiqua" w:cs="Arial"/>
                <w:bCs/>
              </w:rPr>
              <w:t>188</w:t>
            </w:r>
            <w:r w:rsidR="00A22925" w:rsidRPr="00455205">
              <w:rPr>
                <w:rFonts w:ascii="Book Antiqua" w:hAnsi="Book Antiqua" w:cs="Arial"/>
                <w:bCs/>
              </w:rPr>
              <w:t>,</w:t>
            </w:r>
            <w:r w:rsidRPr="00455205">
              <w:rPr>
                <w:rFonts w:ascii="Book Antiqua" w:hAnsi="Book Antiqua" w:cs="Arial"/>
                <w:bCs/>
              </w:rPr>
              <w:t>788</w:t>
            </w:r>
            <w:r w:rsidR="00A22925" w:rsidRPr="00455205">
              <w:rPr>
                <w:rFonts w:ascii="Book Antiqua" w:hAnsi="Book Antiqua" w:cs="Arial"/>
                <w:bCs/>
              </w:rPr>
              <w:t>,</w:t>
            </w:r>
            <w:r w:rsidRPr="00455205">
              <w:rPr>
                <w:rFonts w:ascii="Book Antiqua" w:hAnsi="Book Antiqua" w:cs="Arial"/>
                <w:bCs/>
              </w:rPr>
              <w:t>052</w:t>
            </w:r>
          </w:p>
        </w:tc>
        <w:tc>
          <w:tcPr>
            <w:tcW w:w="2850" w:type="dxa"/>
            <w:shd w:val="clear" w:color="auto" w:fill="auto"/>
          </w:tcPr>
          <w:p w14:paraId="4A6F0E3F" w14:textId="77777777" w:rsidR="00B746F7" w:rsidRPr="00455205" w:rsidRDefault="00B746F7" w:rsidP="0071358F">
            <w:pPr>
              <w:jc w:val="center"/>
              <w:rPr>
                <w:rFonts w:ascii="Book Antiqua" w:hAnsi="Book Antiqua" w:cs="Arial"/>
                <w:szCs w:val="24"/>
              </w:rPr>
            </w:pPr>
          </w:p>
        </w:tc>
      </w:tr>
      <w:tr w:rsidR="00224593" w:rsidRPr="00455205" w14:paraId="31BBE3B7" w14:textId="77777777" w:rsidTr="00223607">
        <w:trPr>
          <w:trHeight w:val="242"/>
        </w:trPr>
        <w:tc>
          <w:tcPr>
            <w:tcW w:w="3538" w:type="dxa"/>
            <w:shd w:val="clear" w:color="auto" w:fill="auto"/>
          </w:tcPr>
          <w:p w14:paraId="21EDCF6F" w14:textId="77777777" w:rsidR="00224593" w:rsidRPr="00455205" w:rsidRDefault="00742B62" w:rsidP="0071358F">
            <w:pPr>
              <w:rPr>
                <w:rFonts w:ascii="Book Antiqua" w:hAnsi="Book Antiqua" w:cs="Arial"/>
                <w:szCs w:val="24"/>
              </w:rPr>
            </w:pPr>
            <w:r w:rsidRPr="00455205">
              <w:rPr>
                <w:rFonts w:ascii="Book Antiqua" w:hAnsi="Book Antiqua" w:cs="Arial"/>
                <w:szCs w:val="24"/>
              </w:rPr>
              <w:lastRenderedPageBreak/>
              <w:t>Total TE</w:t>
            </w:r>
            <w:r w:rsidR="00224593" w:rsidRPr="00455205">
              <w:rPr>
                <w:rFonts w:ascii="Book Antiqua" w:hAnsi="Book Antiqua" w:cs="Arial"/>
                <w:szCs w:val="24"/>
              </w:rPr>
              <w:t xml:space="preserve"> % of </w:t>
            </w:r>
            <w:r w:rsidR="00426D65" w:rsidRPr="00455205">
              <w:rPr>
                <w:rFonts w:ascii="Book Antiqua" w:hAnsi="Book Antiqua" w:cs="Arial"/>
                <w:szCs w:val="24"/>
              </w:rPr>
              <w:t xml:space="preserve">CIT </w:t>
            </w:r>
            <w:r w:rsidR="00224593" w:rsidRPr="00455205">
              <w:rPr>
                <w:rFonts w:ascii="Book Antiqua" w:hAnsi="Book Antiqua" w:cs="Arial"/>
                <w:szCs w:val="24"/>
              </w:rPr>
              <w:t>Revenue</w:t>
            </w:r>
          </w:p>
        </w:tc>
        <w:tc>
          <w:tcPr>
            <w:tcW w:w="2818" w:type="dxa"/>
            <w:shd w:val="clear" w:color="auto" w:fill="auto"/>
          </w:tcPr>
          <w:p w14:paraId="3B3B9B62" w14:textId="77777777" w:rsidR="00224593" w:rsidRPr="00455205" w:rsidRDefault="00224593" w:rsidP="0071358F">
            <w:pPr>
              <w:jc w:val="right"/>
              <w:rPr>
                <w:rFonts w:ascii="Book Antiqua" w:hAnsi="Book Antiqua" w:cs="Arial"/>
                <w:bCs/>
              </w:rPr>
            </w:pPr>
          </w:p>
        </w:tc>
        <w:tc>
          <w:tcPr>
            <w:tcW w:w="2850" w:type="dxa"/>
            <w:shd w:val="clear" w:color="auto" w:fill="auto"/>
          </w:tcPr>
          <w:p w14:paraId="78C4D212" w14:textId="77777777" w:rsidR="00224593" w:rsidRPr="00455205" w:rsidRDefault="00742B62" w:rsidP="0071358F">
            <w:pPr>
              <w:jc w:val="center"/>
              <w:rPr>
                <w:rFonts w:ascii="Book Antiqua" w:hAnsi="Book Antiqua" w:cs="Arial"/>
                <w:szCs w:val="24"/>
              </w:rPr>
            </w:pPr>
            <w:r w:rsidRPr="00455205">
              <w:rPr>
                <w:rFonts w:ascii="Book Antiqua" w:hAnsi="Book Antiqua" w:cs="Arial"/>
                <w:szCs w:val="24"/>
              </w:rPr>
              <w:t>0.0</w:t>
            </w:r>
            <w:r w:rsidR="001514BF" w:rsidRPr="00455205">
              <w:rPr>
                <w:rFonts w:ascii="Book Antiqua" w:hAnsi="Book Antiqua" w:cs="Arial"/>
                <w:szCs w:val="24"/>
              </w:rPr>
              <w:t>63</w:t>
            </w:r>
          </w:p>
        </w:tc>
      </w:tr>
      <w:tr w:rsidR="00B746F7" w:rsidRPr="00455205" w14:paraId="01B16AC7" w14:textId="77777777" w:rsidTr="00223607">
        <w:trPr>
          <w:trHeight w:val="242"/>
        </w:trPr>
        <w:tc>
          <w:tcPr>
            <w:tcW w:w="3538" w:type="dxa"/>
            <w:shd w:val="clear" w:color="auto" w:fill="auto"/>
          </w:tcPr>
          <w:p w14:paraId="101BC1F8" w14:textId="77777777" w:rsidR="00B746F7" w:rsidRPr="00455205" w:rsidRDefault="00B746F7" w:rsidP="0071358F">
            <w:pPr>
              <w:rPr>
                <w:rFonts w:ascii="Book Antiqua" w:hAnsi="Book Antiqua" w:cs="Arial"/>
                <w:szCs w:val="24"/>
              </w:rPr>
            </w:pPr>
            <w:r w:rsidRPr="00455205">
              <w:rPr>
                <w:rFonts w:ascii="Book Antiqua" w:hAnsi="Book Antiqua" w:cs="Arial"/>
                <w:szCs w:val="24"/>
              </w:rPr>
              <w:t>Total TE % of GDP</w:t>
            </w:r>
          </w:p>
        </w:tc>
        <w:tc>
          <w:tcPr>
            <w:tcW w:w="2818" w:type="dxa"/>
            <w:shd w:val="clear" w:color="auto" w:fill="auto"/>
          </w:tcPr>
          <w:p w14:paraId="13ECFC72" w14:textId="77777777" w:rsidR="00B746F7" w:rsidRPr="00455205" w:rsidRDefault="00B746F7" w:rsidP="0071358F">
            <w:pPr>
              <w:jc w:val="right"/>
              <w:rPr>
                <w:rFonts w:ascii="Book Antiqua" w:hAnsi="Book Antiqua" w:cs="Arial"/>
                <w:bCs/>
              </w:rPr>
            </w:pPr>
          </w:p>
        </w:tc>
        <w:tc>
          <w:tcPr>
            <w:tcW w:w="2850" w:type="dxa"/>
            <w:shd w:val="clear" w:color="auto" w:fill="auto"/>
          </w:tcPr>
          <w:p w14:paraId="059D617B" w14:textId="77777777" w:rsidR="00B746F7" w:rsidRPr="00455205" w:rsidRDefault="00743A48" w:rsidP="0071358F">
            <w:pPr>
              <w:jc w:val="center"/>
              <w:rPr>
                <w:rFonts w:ascii="Book Antiqua" w:hAnsi="Book Antiqua" w:cs="Arial"/>
                <w:szCs w:val="24"/>
              </w:rPr>
            </w:pPr>
            <w:r w:rsidRPr="00455205">
              <w:rPr>
                <w:rFonts w:ascii="Book Antiqua" w:hAnsi="Book Antiqua" w:cs="Arial"/>
                <w:szCs w:val="24"/>
              </w:rPr>
              <w:t>0.001</w:t>
            </w:r>
          </w:p>
        </w:tc>
      </w:tr>
    </w:tbl>
    <w:p w14:paraId="0E5A0586" w14:textId="77777777" w:rsidR="00591F0B" w:rsidRPr="00455205" w:rsidRDefault="00053E43" w:rsidP="00C22677">
      <w:pPr>
        <w:jc w:val="both"/>
        <w:rPr>
          <w:rFonts w:ascii="Book Antiqua" w:eastAsia="Aptos" w:hAnsi="Book Antiqua" w:cs="Arial"/>
          <w:b/>
          <w:kern w:val="2"/>
          <w:sz w:val="20"/>
          <w:szCs w:val="20"/>
          <w14:ligatures w14:val="standardContextual"/>
        </w:rPr>
      </w:pPr>
      <w:r w:rsidRPr="00455205">
        <w:rPr>
          <w:rFonts w:ascii="Book Antiqua" w:eastAsia="Aptos" w:hAnsi="Book Antiqua" w:cs="Arial"/>
          <w:b/>
          <w:kern w:val="2"/>
          <w:sz w:val="20"/>
          <w:szCs w:val="20"/>
          <w14:ligatures w14:val="standardContextual"/>
        </w:rPr>
        <w:t xml:space="preserve">Source: </w:t>
      </w:r>
      <w:r w:rsidRPr="00455205">
        <w:rPr>
          <w:rFonts w:ascii="Book Antiqua" w:eastAsia="Aptos" w:hAnsi="Book Antiqua" w:cs="Arial"/>
          <w:kern w:val="2"/>
          <w:sz w:val="20"/>
          <w:szCs w:val="20"/>
          <w14:ligatures w14:val="standardContextual"/>
        </w:rPr>
        <w:t>TRA</w:t>
      </w:r>
    </w:p>
    <w:p w14:paraId="2E92A61F" w14:textId="77777777" w:rsidR="00E20DE3" w:rsidRPr="00455205" w:rsidRDefault="00E27815" w:rsidP="00620431">
      <w:pPr>
        <w:pStyle w:val="Heading1"/>
        <w:numPr>
          <w:ilvl w:val="1"/>
          <w:numId w:val="12"/>
        </w:numPr>
        <w:spacing w:line="360" w:lineRule="auto"/>
        <w:rPr>
          <w:rFonts w:ascii="Book Antiqua" w:hAnsi="Book Antiqua" w:cs="Arial"/>
          <w:sz w:val="24"/>
          <w:szCs w:val="24"/>
        </w:rPr>
      </w:pPr>
      <w:bookmarkStart w:id="33" w:name="_Toc179899298"/>
      <w:r w:rsidRPr="00455205">
        <w:rPr>
          <w:rFonts w:ascii="Book Antiqua" w:hAnsi="Book Antiqua" w:cs="Arial"/>
          <w:sz w:val="24"/>
          <w:szCs w:val="24"/>
        </w:rPr>
        <w:t>Value Added Tax</w:t>
      </w:r>
      <w:r w:rsidR="00426D65" w:rsidRPr="00455205">
        <w:rPr>
          <w:rFonts w:ascii="Book Antiqua" w:hAnsi="Book Antiqua" w:cs="Arial"/>
          <w:sz w:val="24"/>
          <w:szCs w:val="24"/>
        </w:rPr>
        <w:t xml:space="preserve"> (VAT)</w:t>
      </w:r>
      <w:bookmarkEnd w:id="33"/>
    </w:p>
    <w:p w14:paraId="4AFBC5D5" w14:textId="77777777" w:rsidR="00DA33A6" w:rsidRPr="00455205" w:rsidRDefault="00DA33A6" w:rsidP="001C439B">
      <w:pPr>
        <w:spacing w:line="276" w:lineRule="auto"/>
        <w:jc w:val="both"/>
        <w:rPr>
          <w:rFonts w:ascii="Book Antiqua" w:hAnsi="Book Antiqua" w:cs="Arial"/>
          <w:szCs w:val="24"/>
          <w:lang w:val="en-GB"/>
        </w:rPr>
      </w:pPr>
      <w:r w:rsidRPr="00455205">
        <w:rPr>
          <w:rFonts w:ascii="Book Antiqua" w:hAnsi="Book Antiqua" w:cs="Arial"/>
          <w:szCs w:val="24"/>
          <w:lang w:val="en-GB"/>
        </w:rPr>
        <w:t>The Tanzania VAT system is a credit invoice VAT based on destination principle, charging taxable supplies at each stage of production and distribution. Destination principle requires that VAT are collected at a point of consumption, with exports</w:t>
      </w:r>
      <w:r w:rsidR="00AD286C">
        <w:rPr>
          <w:rFonts w:ascii="Book Antiqua" w:hAnsi="Book Antiqua" w:cs="Arial"/>
          <w:szCs w:val="24"/>
          <w:lang w:val="en-GB"/>
        </w:rPr>
        <w:t xml:space="preserve"> being</w:t>
      </w:r>
      <w:r w:rsidRPr="00455205">
        <w:rPr>
          <w:rFonts w:ascii="Book Antiqua" w:hAnsi="Book Antiqua" w:cs="Arial"/>
          <w:szCs w:val="24"/>
          <w:lang w:val="en-GB"/>
        </w:rPr>
        <w:t xml:space="preserve"> zero-rated</w:t>
      </w:r>
      <w:r w:rsidR="0044017A" w:rsidRPr="00455205">
        <w:rPr>
          <w:rFonts w:ascii="Book Antiqua" w:hAnsi="Book Antiqua" w:cs="Arial"/>
          <w:szCs w:val="24"/>
          <w:lang w:val="en-GB"/>
        </w:rPr>
        <w:t>.</w:t>
      </w:r>
    </w:p>
    <w:p w14:paraId="37E15CAA" w14:textId="77777777" w:rsidR="00591F0B" w:rsidRPr="00455205" w:rsidRDefault="00EF761C" w:rsidP="00EF761C">
      <w:pPr>
        <w:spacing w:line="276" w:lineRule="auto"/>
        <w:jc w:val="both"/>
        <w:rPr>
          <w:rFonts w:ascii="Book Antiqua" w:hAnsi="Book Antiqua" w:cs="Arial"/>
          <w:szCs w:val="24"/>
        </w:rPr>
      </w:pPr>
      <w:r w:rsidRPr="00455205">
        <w:rPr>
          <w:rFonts w:ascii="Book Antiqua" w:hAnsi="Book Antiqua" w:cs="Arial"/>
          <w:szCs w:val="24"/>
        </w:rPr>
        <w:t xml:space="preserve">Registration for VAT is mandatory to every person upon attaining the </w:t>
      </w:r>
      <w:r w:rsidR="00AD7132" w:rsidRPr="00455205">
        <w:rPr>
          <w:rFonts w:ascii="Book Antiqua" w:hAnsi="Book Antiqua" w:cs="Arial"/>
          <w:szCs w:val="24"/>
        </w:rPr>
        <w:t xml:space="preserve">annual </w:t>
      </w:r>
      <w:r w:rsidRPr="00455205">
        <w:rPr>
          <w:rFonts w:ascii="Book Antiqua" w:hAnsi="Book Antiqua" w:cs="Arial"/>
          <w:szCs w:val="24"/>
        </w:rPr>
        <w:t xml:space="preserve">registration threshold of TZS </w:t>
      </w:r>
      <w:r w:rsidRPr="00455205">
        <w:rPr>
          <w:rFonts w:ascii="Book Antiqua" w:hAnsi="Book Antiqua" w:cs="Arial"/>
          <w:bCs/>
          <w:szCs w:val="24"/>
        </w:rPr>
        <w:t>200 million</w:t>
      </w:r>
      <w:r w:rsidRPr="00455205">
        <w:rPr>
          <w:rFonts w:ascii="Book Antiqua" w:hAnsi="Book Antiqua" w:cs="Arial"/>
          <w:szCs w:val="24"/>
        </w:rPr>
        <w:t>. This condition appl</w:t>
      </w:r>
      <w:r w:rsidR="00AD7132" w:rsidRPr="00455205">
        <w:rPr>
          <w:rFonts w:ascii="Book Antiqua" w:hAnsi="Book Antiqua" w:cs="Arial"/>
          <w:szCs w:val="24"/>
        </w:rPr>
        <w:t xml:space="preserve">ies to all types of </w:t>
      </w:r>
      <w:r w:rsidR="00784DB8" w:rsidRPr="00455205">
        <w:rPr>
          <w:rFonts w:ascii="Book Antiqua" w:hAnsi="Book Antiqua" w:cs="Arial"/>
          <w:szCs w:val="24"/>
        </w:rPr>
        <w:t>business</w:t>
      </w:r>
      <w:r w:rsidRPr="00455205">
        <w:rPr>
          <w:rFonts w:ascii="Book Antiqua" w:hAnsi="Book Antiqua" w:cs="Arial"/>
          <w:szCs w:val="24"/>
        </w:rPr>
        <w:t xml:space="preserve"> except for professional service providers, Government entity or institution which carries on economic activity and an intending traders after fulfillment of sufficient evidence such as contracts, tenders, building plans, business plans and bank financing</w:t>
      </w:r>
      <w:r w:rsidR="00885753" w:rsidRPr="00455205">
        <w:rPr>
          <w:rFonts w:ascii="Book Antiqua" w:hAnsi="Book Antiqua" w:cs="Arial"/>
          <w:szCs w:val="24"/>
        </w:rPr>
        <w:t>.</w:t>
      </w:r>
    </w:p>
    <w:p w14:paraId="5BACA8E4" w14:textId="17F64DCA" w:rsidR="00860EF7" w:rsidRPr="00455205" w:rsidRDefault="00AD7132" w:rsidP="00EF761C">
      <w:pPr>
        <w:spacing w:line="276" w:lineRule="auto"/>
        <w:jc w:val="both"/>
        <w:rPr>
          <w:rFonts w:ascii="Book Antiqua" w:hAnsi="Book Antiqua" w:cs="Arial"/>
          <w:szCs w:val="24"/>
        </w:rPr>
      </w:pPr>
      <w:r w:rsidRPr="00455205">
        <w:rPr>
          <w:rFonts w:ascii="Book Antiqua" w:hAnsi="Book Antiqua" w:cs="Arial"/>
          <w:szCs w:val="24"/>
        </w:rPr>
        <w:t>The VAT receives worldwide accolade on account of its broadness of base, neutrality, elimination of cascading effects and revenue productivity. However, the VAT law allows for limited necessary exemptions, mainly the standard ones. Exemptions are often justified on the grounds</w:t>
      </w:r>
      <w:r w:rsidR="006B600E">
        <w:rPr>
          <w:rFonts w:ascii="Book Antiqua" w:hAnsi="Book Antiqua" w:cs="Arial"/>
          <w:szCs w:val="24"/>
        </w:rPr>
        <w:t xml:space="preserve"> of</w:t>
      </w:r>
      <w:r w:rsidRPr="00455205">
        <w:rPr>
          <w:rFonts w:ascii="Book Antiqua" w:hAnsi="Book Antiqua" w:cs="Arial"/>
          <w:szCs w:val="24"/>
        </w:rPr>
        <w:t xml:space="preserve"> economic growth, investment attractio</w:t>
      </w:r>
      <w:r w:rsidR="0044017A" w:rsidRPr="00455205">
        <w:rPr>
          <w:rFonts w:ascii="Book Antiqua" w:hAnsi="Book Antiqua" w:cs="Arial"/>
          <w:szCs w:val="24"/>
        </w:rPr>
        <w:t>n, humanitarian reasons and integrational obligations. Exemptions granted in areas like</w:t>
      </w:r>
      <w:r w:rsidRPr="00455205">
        <w:rPr>
          <w:rFonts w:ascii="Book Antiqua" w:hAnsi="Book Antiqua" w:cs="Arial"/>
          <w:szCs w:val="24"/>
        </w:rPr>
        <w:t xml:space="preserve"> agri</w:t>
      </w:r>
      <w:r w:rsidR="0044017A" w:rsidRPr="00455205">
        <w:rPr>
          <w:rFonts w:ascii="Book Antiqua" w:hAnsi="Book Antiqua" w:cs="Arial"/>
          <w:szCs w:val="24"/>
        </w:rPr>
        <w:t>cultural and fuels</w:t>
      </w:r>
      <w:r w:rsidRPr="00455205">
        <w:rPr>
          <w:rFonts w:ascii="Book Antiqua" w:hAnsi="Book Antiqua" w:cs="Arial"/>
          <w:szCs w:val="24"/>
        </w:rPr>
        <w:t xml:space="preserve"> seem</w:t>
      </w:r>
      <w:r w:rsidR="0044017A" w:rsidRPr="00455205">
        <w:rPr>
          <w:rFonts w:ascii="Book Antiqua" w:hAnsi="Book Antiqua" w:cs="Arial"/>
          <w:szCs w:val="24"/>
        </w:rPr>
        <w:t>s</w:t>
      </w:r>
      <w:r w:rsidRPr="00455205">
        <w:rPr>
          <w:rFonts w:ascii="Book Antiqua" w:hAnsi="Book Antiqua" w:cs="Arial"/>
          <w:szCs w:val="24"/>
        </w:rPr>
        <w:t xml:space="preserve"> to reflect distribution concerns, while that of investors and government or donor-funded projects in many cases reflect the need for economic growth and</w:t>
      </w:r>
      <w:r w:rsidR="00860EF7" w:rsidRPr="00455205">
        <w:rPr>
          <w:rFonts w:ascii="Book Antiqua" w:hAnsi="Book Antiqua" w:cs="Arial"/>
          <w:szCs w:val="24"/>
        </w:rPr>
        <w:t xml:space="preserve"> conditions imposed by donors. </w:t>
      </w:r>
    </w:p>
    <w:p w14:paraId="09D82971" w14:textId="77777777" w:rsidR="00885753" w:rsidRPr="00455205" w:rsidRDefault="00240141" w:rsidP="00620431">
      <w:pPr>
        <w:pStyle w:val="Heading1"/>
        <w:numPr>
          <w:ilvl w:val="2"/>
          <w:numId w:val="12"/>
        </w:numPr>
        <w:spacing w:line="360" w:lineRule="auto"/>
        <w:rPr>
          <w:rFonts w:ascii="Book Antiqua" w:hAnsi="Book Antiqua" w:cs="Arial"/>
          <w:sz w:val="24"/>
          <w:szCs w:val="24"/>
        </w:rPr>
      </w:pPr>
      <w:bookmarkStart w:id="34" w:name="_Toc179899299"/>
      <w:r w:rsidRPr="00455205">
        <w:rPr>
          <w:rFonts w:ascii="Book Antiqua" w:hAnsi="Book Antiqua" w:cs="Arial"/>
          <w:sz w:val="24"/>
          <w:szCs w:val="24"/>
        </w:rPr>
        <w:t>VAT Benchmark</w:t>
      </w:r>
      <w:bookmarkEnd w:id="34"/>
    </w:p>
    <w:p w14:paraId="44BA9C22" w14:textId="77777777" w:rsidR="002166F7" w:rsidRPr="00455205" w:rsidRDefault="00A07188" w:rsidP="002C5943">
      <w:pPr>
        <w:spacing w:line="276" w:lineRule="auto"/>
        <w:jc w:val="both"/>
        <w:rPr>
          <w:rFonts w:ascii="Book Antiqua" w:hAnsi="Book Antiqua" w:cs="Arial"/>
          <w:szCs w:val="24"/>
        </w:rPr>
      </w:pPr>
      <w:r w:rsidRPr="00455205">
        <w:rPr>
          <w:rFonts w:ascii="Book Antiqua" w:hAnsi="Book Antiqua" w:cs="Arial"/>
          <w:szCs w:val="24"/>
        </w:rPr>
        <w:t>The benchmark</w:t>
      </w:r>
      <w:r w:rsidR="00742290" w:rsidRPr="00455205">
        <w:rPr>
          <w:rFonts w:ascii="Book Antiqua" w:hAnsi="Book Antiqua" w:cs="Arial"/>
          <w:szCs w:val="24"/>
        </w:rPr>
        <w:t>ing tax system</w:t>
      </w:r>
      <w:r w:rsidR="006A5208" w:rsidRPr="00455205">
        <w:rPr>
          <w:rFonts w:ascii="Book Antiqua" w:hAnsi="Book Antiqua" w:cs="Arial"/>
          <w:szCs w:val="24"/>
        </w:rPr>
        <w:t xml:space="preserve"> for</w:t>
      </w:r>
      <w:r w:rsidR="00742290" w:rsidRPr="00455205">
        <w:rPr>
          <w:rFonts w:ascii="Book Antiqua" w:hAnsi="Book Antiqua" w:cs="Arial"/>
          <w:szCs w:val="24"/>
        </w:rPr>
        <w:t xml:space="preserve"> </w:t>
      </w:r>
      <w:r w:rsidRPr="00455205">
        <w:rPr>
          <w:rFonts w:ascii="Book Antiqua" w:hAnsi="Book Antiqua" w:cs="Arial"/>
          <w:szCs w:val="24"/>
        </w:rPr>
        <w:t>VAT</w:t>
      </w:r>
      <w:r w:rsidR="006A5208" w:rsidRPr="00455205">
        <w:rPr>
          <w:rFonts w:ascii="Book Antiqua" w:hAnsi="Book Antiqua" w:cs="Arial"/>
          <w:szCs w:val="24"/>
        </w:rPr>
        <w:t xml:space="preserve"> on domestic supplies</w:t>
      </w:r>
      <w:r w:rsidR="00BE134F" w:rsidRPr="00455205">
        <w:rPr>
          <w:rFonts w:ascii="Book Antiqua" w:hAnsi="Book Antiqua" w:cs="Arial"/>
          <w:szCs w:val="24"/>
        </w:rPr>
        <w:t xml:space="preserve"> is the standard rate of </w:t>
      </w:r>
      <w:r w:rsidR="00BE134F" w:rsidRPr="00455205">
        <w:rPr>
          <w:rFonts w:ascii="Book Antiqua" w:hAnsi="Book Antiqua" w:cs="Arial"/>
          <w:b/>
          <w:szCs w:val="24"/>
        </w:rPr>
        <w:t>18 percent</w:t>
      </w:r>
      <w:r w:rsidR="00E126BA" w:rsidRPr="00455205">
        <w:rPr>
          <w:rFonts w:ascii="Book Antiqua" w:hAnsi="Book Antiqua" w:cs="Arial"/>
          <w:szCs w:val="24"/>
        </w:rPr>
        <w:t xml:space="preserve"> and </w:t>
      </w:r>
      <w:r w:rsidR="00471F47" w:rsidRPr="00455205">
        <w:rPr>
          <w:rFonts w:ascii="Book Antiqua" w:hAnsi="Book Antiqua" w:cs="Arial"/>
          <w:b/>
          <w:szCs w:val="24"/>
        </w:rPr>
        <w:t>Zero</w:t>
      </w:r>
      <w:r w:rsidR="00E126BA" w:rsidRPr="00455205">
        <w:rPr>
          <w:rFonts w:ascii="Book Antiqua" w:hAnsi="Book Antiqua" w:cs="Arial"/>
          <w:b/>
          <w:szCs w:val="24"/>
        </w:rPr>
        <w:t xml:space="preserve"> percent</w:t>
      </w:r>
      <w:r w:rsidR="006A5208" w:rsidRPr="00455205">
        <w:rPr>
          <w:rFonts w:ascii="Book Antiqua" w:hAnsi="Book Antiqua" w:cs="Arial"/>
          <w:szCs w:val="24"/>
        </w:rPr>
        <w:t xml:space="preserve"> on exports</w:t>
      </w:r>
      <w:r w:rsidR="00E126BA" w:rsidRPr="00455205">
        <w:rPr>
          <w:rFonts w:ascii="Book Antiqua" w:hAnsi="Book Antiqua" w:cs="Arial"/>
          <w:szCs w:val="24"/>
        </w:rPr>
        <w:t>.</w:t>
      </w:r>
      <w:r w:rsidR="002166F7" w:rsidRPr="00455205">
        <w:rPr>
          <w:rFonts w:ascii="Book Antiqua" w:hAnsi="Book Antiqua" w:cs="Arial"/>
          <w:szCs w:val="24"/>
        </w:rPr>
        <w:t xml:space="preserve"> The benchmark unit of taxation is by final consumers typically households on all supplied goods or services while </w:t>
      </w:r>
      <w:r w:rsidR="002C5943" w:rsidRPr="00455205">
        <w:rPr>
          <w:rFonts w:ascii="Book Antiqua" w:hAnsi="Book Antiqua" w:cs="Arial"/>
          <w:szCs w:val="24"/>
        </w:rPr>
        <w:t>VAT base is consumption broadly defined and comprises all goods and services consumed in Tanzania</w:t>
      </w:r>
      <w:r w:rsidR="00E17D51" w:rsidRPr="00455205">
        <w:rPr>
          <w:rFonts w:ascii="Book Antiqua" w:hAnsi="Book Antiqua" w:cs="Arial"/>
          <w:szCs w:val="24"/>
        </w:rPr>
        <w:t>.</w:t>
      </w:r>
    </w:p>
    <w:p w14:paraId="46049426" w14:textId="77777777" w:rsidR="00885753" w:rsidRPr="00455205" w:rsidRDefault="00E17D51" w:rsidP="00620431">
      <w:pPr>
        <w:pStyle w:val="Heading1"/>
        <w:numPr>
          <w:ilvl w:val="2"/>
          <w:numId w:val="12"/>
        </w:numPr>
        <w:spacing w:line="360" w:lineRule="auto"/>
        <w:rPr>
          <w:rFonts w:ascii="Book Antiqua" w:hAnsi="Book Antiqua" w:cs="Arial"/>
          <w:sz w:val="24"/>
          <w:szCs w:val="24"/>
        </w:rPr>
      </w:pPr>
      <w:bookmarkStart w:id="35" w:name="_Toc179899300"/>
      <w:r w:rsidRPr="00455205">
        <w:rPr>
          <w:rFonts w:ascii="Book Antiqua" w:hAnsi="Book Antiqua" w:cs="Arial"/>
          <w:sz w:val="24"/>
          <w:szCs w:val="24"/>
        </w:rPr>
        <w:t>VAT Expenditure</w:t>
      </w:r>
      <w:bookmarkEnd w:id="35"/>
    </w:p>
    <w:p w14:paraId="38B460CE" w14:textId="77777777" w:rsidR="00E17D51" w:rsidRPr="00455205" w:rsidRDefault="00065668" w:rsidP="00060285">
      <w:pPr>
        <w:jc w:val="both"/>
        <w:rPr>
          <w:rFonts w:ascii="Book Antiqua" w:hAnsi="Book Antiqua" w:cs="Arial"/>
          <w:lang w:val="en-GB"/>
        </w:rPr>
      </w:pPr>
      <w:r w:rsidRPr="00455205">
        <w:rPr>
          <w:rFonts w:ascii="Book Antiqua" w:hAnsi="Book Antiqua" w:cs="Arial"/>
        </w:rPr>
        <w:t>The VAT e</w:t>
      </w:r>
      <w:r w:rsidR="00011451" w:rsidRPr="00455205">
        <w:rPr>
          <w:rFonts w:ascii="Book Antiqua" w:hAnsi="Book Antiqua" w:cs="Arial"/>
        </w:rPr>
        <w:t>xpenditure</w:t>
      </w:r>
      <w:r w:rsidR="002B1770" w:rsidRPr="00455205">
        <w:rPr>
          <w:rFonts w:ascii="Book Antiqua" w:hAnsi="Book Antiqua" w:cs="Arial"/>
        </w:rPr>
        <w:t xml:space="preserve"> </w:t>
      </w:r>
      <w:r w:rsidR="00011451" w:rsidRPr="00455205">
        <w:rPr>
          <w:rFonts w:ascii="Book Antiqua" w:hAnsi="Book Antiqua" w:cs="Arial"/>
        </w:rPr>
        <w:t xml:space="preserve">include </w:t>
      </w:r>
      <w:r w:rsidR="002B1770" w:rsidRPr="00455205">
        <w:rPr>
          <w:rFonts w:ascii="Book Antiqua" w:hAnsi="Book Antiqua" w:cs="Arial"/>
        </w:rPr>
        <w:t xml:space="preserve">exemptions and </w:t>
      </w:r>
      <w:r w:rsidR="00493586" w:rsidRPr="00455205">
        <w:rPr>
          <w:rFonts w:ascii="Book Antiqua" w:hAnsi="Book Antiqua" w:cs="Arial"/>
        </w:rPr>
        <w:t>zero rated local supplies</w:t>
      </w:r>
      <w:r w:rsidR="0071738A" w:rsidRPr="00455205">
        <w:rPr>
          <w:rFonts w:ascii="Book Antiqua" w:hAnsi="Book Antiqua" w:cs="Arial"/>
        </w:rPr>
        <w:t xml:space="preserve"> as provided by the law</w:t>
      </w:r>
      <w:r w:rsidR="00493586" w:rsidRPr="00455205">
        <w:rPr>
          <w:rFonts w:ascii="Book Antiqua" w:hAnsi="Book Antiqua" w:cs="Arial"/>
        </w:rPr>
        <w:t>.</w:t>
      </w:r>
      <w:r w:rsidR="00702E35" w:rsidRPr="00455205">
        <w:rPr>
          <w:rFonts w:ascii="Book Antiqua" w:hAnsi="Book Antiqua" w:cs="Arial"/>
          <w:b/>
          <w:szCs w:val="24"/>
          <w:lang w:val="en-GB"/>
        </w:rPr>
        <w:t xml:space="preserve"> </w:t>
      </w:r>
      <w:r w:rsidR="00702E35" w:rsidRPr="00455205">
        <w:rPr>
          <w:rFonts w:ascii="Book Antiqua" w:hAnsi="Book Antiqua" w:cs="Arial"/>
          <w:lang w:val="en-GB"/>
        </w:rPr>
        <w:t>VAT exemption involves remission or waiver of VAT on vatable supplies of goods and services</w:t>
      </w:r>
      <w:r w:rsidR="0071738A" w:rsidRPr="00455205">
        <w:rPr>
          <w:rFonts w:ascii="Book Antiqua" w:hAnsi="Book Antiqua" w:cs="Arial"/>
          <w:lang w:val="en-GB"/>
        </w:rPr>
        <w:t xml:space="preserve"> as provided under section 6 and the exemption schedule of the VAT act</w:t>
      </w:r>
      <w:r w:rsidR="00D90703" w:rsidRPr="00455205">
        <w:rPr>
          <w:rFonts w:ascii="Book Antiqua" w:hAnsi="Book Antiqua" w:cs="Arial"/>
          <w:lang w:val="en-GB"/>
        </w:rPr>
        <w:t>.</w:t>
      </w:r>
      <w:r w:rsidR="008824F6" w:rsidRPr="00455205">
        <w:rPr>
          <w:rFonts w:ascii="Book Antiqua" w:hAnsi="Book Antiqua" w:cs="Arial"/>
          <w:lang w:val="en-GB"/>
        </w:rPr>
        <w:t xml:space="preserve"> This exemption </w:t>
      </w:r>
      <w:r w:rsidR="00C900BF" w:rsidRPr="00455205">
        <w:rPr>
          <w:rFonts w:ascii="Book Antiqua" w:hAnsi="Book Antiqua" w:cs="Arial"/>
          <w:lang w:val="en-GB"/>
        </w:rPr>
        <w:t>includes</w:t>
      </w:r>
      <w:r w:rsidR="008824F6" w:rsidRPr="00455205">
        <w:rPr>
          <w:rFonts w:ascii="Book Antiqua" w:hAnsi="Book Antiqua" w:cs="Arial"/>
          <w:lang w:val="en-GB"/>
        </w:rPr>
        <w:t xml:space="preserve"> VAT Deferment on locally manufactured capital goods.</w:t>
      </w:r>
      <w:r w:rsidR="0071738A" w:rsidRPr="00455205">
        <w:rPr>
          <w:rFonts w:ascii="Book Antiqua" w:hAnsi="Book Antiqua" w:cs="Arial"/>
          <w:lang w:val="en-GB"/>
        </w:rPr>
        <w:t xml:space="preserve"> Additionally</w:t>
      </w:r>
      <w:r w:rsidR="00C900BF" w:rsidRPr="00455205">
        <w:rPr>
          <w:rFonts w:ascii="Book Antiqua" w:hAnsi="Book Antiqua" w:cs="Arial"/>
          <w:lang w:val="en-GB"/>
        </w:rPr>
        <w:t xml:space="preserve">, </w:t>
      </w:r>
      <w:r w:rsidR="00D90703" w:rsidRPr="00455205">
        <w:rPr>
          <w:rFonts w:ascii="Book Antiqua" w:hAnsi="Book Antiqua" w:cs="Arial"/>
          <w:lang w:val="en-GB"/>
        </w:rPr>
        <w:t xml:space="preserve">zero rating local supplies </w:t>
      </w:r>
      <w:r w:rsidR="0071738A" w:rsidRPr="00455205">
        <w:rPr>
          <w:rFonts w:ascii="Book Antiqua" w:hAnsi="Book Antiqua" w:cs="Arial"/>
          <w:lang w:val="en-GB"/>
        </w:rPr>
        <w:t>also form part of the VAT expenditure on local supplies</w:t>
      </w:r>
      <w:r w:rsidR="00060285" w:rsidRPr="00455205">
        <w:rPr>
          <w:rFonts w:ascii="Book Antiqua" w:hAnsi="Book Antiqua" w:cs="Arial"/>
          <w:lang w:val="en-GB"/>
        </w:rPr>
        <w:t>.</w:t>
      </w:r>
      <w:r w:rsidR="00FE1051" w:rsidRPr="00455205">
        <w:rPr>
          <w:rFonts w:ascii="Book Antiqua" w:hAnsi="Book Antiqua" w:cs="Arial"/>
          <w:lang w:val="en-GB"/>
        </w:rPr>
        <w:t xml:space="preserve"> Thus, the r</w:t>
      </w:r>
      <w:r w:rsidR="0071738A" w:rsidRPr="00455205">
        <w:rPr>
          <w:rFonts w:ascii="Book Antiqua" w:hAnsi="Book Antiqua" w:cs="Arial"/>
          <w:lang w:val="en-GB"/>
        </w:rPr>
        <w:t>evenue foregone from the VAT</w:t>
      </w:r>
      <w:r w:rsidR="00FE1051" w:rsidRPr="00455205">
        <w:rPr>
          <w:rFonts w:ascii="Book Antiqua" w:hAnsi="Book Antiqua" w:cs="Arial"/>
          <w:lang w:val="en-GB"/>
        </w:rPr>
        <w:t xml:space="preserve"> exemptions and </w:t>
      </w:r>
      <w:r w:rsidR="0071738A" w:rsidRPr="00455205">
        <w:rPr>
          <w:rFonts w:ascii="Book Antiqua" w:hAnsi="Book Antiqua" w:cs="Arial"/>
          <w:lang w:val="en-GB"/>
        </w:rPr>
        <w:t>zero rated local supplies is referred</w:t>
      </w:r>
      <w:r w:rsidR="00FE1051" w:rsidRPr="00455205">
        <w:rPr>
          <w:rFonts w:ascii="Book Antiqua" w:hAnsi="Book Antiqua" w:cs="Arial"/>
          <w:lang w:val="en-GB"/>
        </w:rPr>
        <w:t xml:space="preserve"> as VAT expenditure.</w:t>
      </w:r>
    </w:p>
    <w:p w14:paraId="7AF280FF" w14:textId="77777777" w:rsidR="00CB1DE9" w:rsidRPr="00455205" w:rsidRDefault="002E64C5" w:rsidP="003F03EC">
      <w:pPr>
        <w:jc w:val="both"/>
        <w:rPr>
          <w:rFonts w:ascii="Book Antiqua" w:hAnsi="Book Antiqua" w:cs="Arial"/>
          <w:lang w:val="en-GB"/>
        </w:rPr>
      </w:pPr>
      <w:r w:rsidRPr="00455205">
        <w:rPr>
          <w:rFonts w:ascii="Book Antiqua" w:hAnsi="Book Antiqua" w:cs="Arial"/>
          <w:lang w:val="en-GB"/>
        </w:rPr>
        <w:lastRenderedPageBreak/>
        <w:t xml:space="preserve">The analysis of VAT expenditure was based on information </w:t>
      </w:r>
      <w:r w:rsidR="00C46739" w:rsidRPr="00455205">
        <w:rPr>
          <w:rFonts w:ascii="Book Antiqua" w:hAnsi="Book Antiqua" w:cs="Arial"/>
          <w:lang w:val="en-GB"/>
        </w:rPr>
        <w:t xml:space="preserve">extracted from the TRA systems for </w:t>
      </w:r>
      <w:r w:rsidRPr="00455205">
        <w:rPr>
          <w:rFonts w:ascii="Book Antiqua" w:hAnsi="Book Antiqua" w:cs="Arial"/>
          <w:lang w:val="en-GB"/>
        </w:rPr>
        <w:t>taxpayers benefiting from VAT exemptions, zero-rated local supplies, and VAT deferment</w:t>
      </w:r>
      <w:r w:rsidR="001A4C59" w:rsidRPr="00455205">
        <w:rPr>
          <w:rFonts w:ascii="Book Antiqua" w:hAnsi="Book Antiqua" w:cs="Arial"/>
          <w:lang w:val="en-GB"/>
        </w:rPr>
        <w:t xml:space="preserve"> domestic</w:t>
      </w:r>
      <w:r w:rsidR="001B38B7" w:rsidRPr="00455205">
        <w:rPr>
          <w:rFonts w:ascii="Book Antiqua" w:hAnsi="Book Antiqua" w:cs="Arial"/>
          <w:lang w:val="en-GB"/>
        </w:rPr>
        <w:t>.</w:t>
      </w:r>
      <w:r w:rsidR="003F03EC" w:rsidRPr="00455205">
        <w:rPr>
          <w:rFonts w:ascii="Book Antiqua" w:eastAsia="Aptos" w:hAnsi="Book Antiqua" w:cs="Arial"/>
          <w:kern w:val="2"/>
          <w:szCs w:val="24"/>
          <w:lang w:val="en-GB"/>
          <w14:ligatures w14:val="standardContextual"/>
        </w:rPr>
        <w:t xml:space="preserve"> </w:t>
      </w:r>
      <w:r w:rsidR="0071738A" w:rsidRPr="00455205">
        <w:rPr>
          <w:rFonts w:ascii="Book Antiqua" w:eastAsia="Aptos" w:hAnsi="Book Antiqua" w:cs="Arial"/>
          <w:kern w:val="2"/>
          <w:szCs w:val="24"/>
          <w:lang w:val="en-GB"/>
          <w14:ligatures w14:val="standardContextual"/>
        </w:rPr>
        <w:t xml:space="preserve">The analysis indicates that, </w:t>
      </w:r>
      <w:r w:rsidR="003F03EC" w:rsidRPr="00455205">
        <w:rPr>
          <w:rFonts w:ascii="Book Antiqua" w:hAnsi="Book Antiqua" w:cs="Arial"/>
          <w:lang w:val="en-GB"/>
        </w:rPr>
        <w:t xml:space="preserve">the total </w:t>
      </w:r>
      <w:r w:rsidR="00401FFB" w:rsidRPr="00455205">
        <w:rPr>
          <w:rFonts w:ascii="Book Antiqua" w:hAnsi="Book Antiqua" w:cs="Arial"/>
          <w:lang w:val="en-GB"/>
        </w:rPr>
        <w:t xml:space="preserve">Domestic </w:t>
      </w:r>
      <w:r w:rsidR="0071738A" w:rsidRPr="00455205">
        <w:rPr>
          <w:rFonts w:ascii="Book Antiqua" w:hAnsi="Book Antiqua" w:cs="Arial"/>
          <w:lang w:val="en-GB"/>
        </w:rPr>
        <w:t>VAT expenditure</w:t>
      </w:r>
      <w:r w:rsidR="003F03EC" w:rsidRPr="00455205">
        <w:rPr>
          <w:rFonts w:ascii="Book Antiqua" w:hAnsi="Book Antiqua" w:cs="Arial"/>
          <w:lang w:val="en-GB"/>
        </w:rPr>
        <w:t xml:space="preserve"> </w:t>
      </w:r>
      <w:r w:rsidR="0071738A" w:rsidRPr="00455205">
        <w:rPr>
          <w:rFonts w:ascii="Book Antiqua" w:hAnsi="Book Antiqua" w:cs="Arial"/>
          <w:lang w:val="en-GB"/>
        </w:rPr>
        <w:t xml:space="preserve">during the period under review </w:t>
      </w:r>
      <w:r w:rsidR="003F03EC" w:rsidRPr="00455205">
        <w:rPr>
          <w:rFonts w:ascii="Book Antiqua" w:hAnsi="Book Antiqua" w:cs="Arial"/>
          <w:lang w:val="en-GB"/>
        </w:rPr>
        <w:t xml:space="preserve">amounted to </w:t>
      </w:r>
      <w:r w:rsidR="003F03EC" w:rsidRPr="00455205">
        <w:rPr>
          <w:rFonts w:ascii="Book Antiqua" w:hAnsi="Book Antiqua" w:cs="Arial"/>
          <w:b/>
          <w:lang w:val="en-GB"/>
        </w:rPr>
        <w:t xml:space="preserve">TZS </w:t>
      </w:r>
      <w:r w:rsidR="002F2F95" w:rsidRPr="00455205">
        <w:rPr>
          <w:rFonts w:ascii="Book Antiqua" w:hAnsi="Book Antiqua" w:cs="Arial"/>
          <w:b/>
        </w:rPr>
        <w:t xml:space="preserve">1,108,758.16 </w:t>
      </w:r>
      <w:r w:rsidR="003F03EC" w:rsidRPr="00455205">
        <w:rPr>
          <w:rFonts w:ascii="Book Antiqua" w:hAnsi="Book Antiqua" w:cs="Arial"/>
          <w:b/>
          <w:lang w:val="en-GB"/>
        </w:rPr>
        <w:t>million</w:t>
      </w:r>
      <w:r w:rsidR="003F03EC" w:rsidRPr="00455205">
        <w:rPr>
          <w:rFonts w:ascii="Book Antiqua" w:hAnsi="Book Antiqua" w:cs="Arial"/>
          <w:lang w:val="en-GB"/>
        </w:rPr>
        <w:t xml:space="preserve">. This includes exempt </w:t>
      </w:r>
      <w:r w:rsidR="00EF6523" w:rsidRPr="00455205">
        <w:rPr>
          <w:rFonts w:ascii="Book Antiqua" w:hAnsi="Book Antiqua" w:cs="Arial"/>
          <w:lang w:val="en-GB"/>
        </w:rPr>
        <w:t xml:space="preserve">local </w:t>
      </w:r>
      <w:r w:rsidR="003F03EC" w:rsidRPr="00455205">
        <w:rPr>
          <w:rFonts w:ascii="Book Antiqua" w:hAnsi="Book Antiqua" w:cs="Arial"/>
          <w:lang w:val="en-GB"/>
        </w:rPr>
        <w:t xml:space="preserve">supplies totalling </w:t>
      </w:r>
      <w:r w:rsidR="003F03EC" w:rsidRPr="00455205">
        <w:rPr>
          <w:rFonts w:ascii="Book Antiqua" w:hAnsi="Book Antiqua" w:cs="Arial"/>
          <w:b/>
          <w:lang w:val="en-GB"/>
        </w:rPr>
        <w:t xml:space="preserve">TZS </w:t>
      </w:r>
      <w:r w:rsidR="00EF6523" w:rsidRPr="00455205">
        <w:rPr>
          <w:rFonts w:ascii="Book Antiqua" w:hAnsi="Book Antiqua" w:cs="Arial"/>
          <w:b/>
          <w:bCs/>
        </w:rPr>
        <w:t xml:space="preserve">1,079,407.61 </w:t>
      </w:r>
      <w:r w:rsidR="003F03EC" w:rsidRPr="00455205">
        <w:rPr>
          <w:rFonts w:ascii="Book Antiqua" w:hAnsi="Book Antiqua" w:cs="Arial"/>
          <w:b/>
          <w:lang w:val="en-GB"/>
        </w:rPr>
        <w:t>million</w:t>
      </w:r>
      <w:r w:rsidR="008105AE" w:rsidRPr="00455205">
        <w:rPr>
          <w:rFonts w:ascii="Book Antiqua" w:hAnsi="Book Antiqua" w:cs="Arial"/>
          <w:lang w:val="en-GB"/>
        </w:rPr>
        <w:t xml:space="preserve"> and </w:t>
      </w:r>
      <w:r w:rsidR="003F03EC" w:rsidRPr="00455205">
        <w:rPr>
          <w:rFonts w:ascii="Book Antiqua" w:hAnsi="Book Antiqua" w:cs="Arial"/>
          <w:lang w:val="en-GB"/>
        </w:rPr>
        <w:t xml:space="preserve">zero-rated local supplies amounting to </w:t>
      </w:r>
      <w:r w:rsidR="003F03EC" w:rsidRPr="00455205">
        <w:rPr>
          <w:rFonts w:ascii="Book Antiqua" w:hAnsi="Book Antiqua" w:cs="Arial"/>
          <w:b/>
          <w:lang w:val="en-GB"/>
        </w:rPr>
        <w:t>TZS 29,350.55 million</w:t>
      </w:r>
      <w:r w:rsidR="00745F9D" w:rsidRPr="00455205">
        <w:rPr>
          <w:rFonts w:ascii="Book Antiqua" w:hAnsi="Book Antiqua" w:cs="Arial"/>
          <w:lang w:val="en-GB"/>
        </w:rPr>
        <w:t>.</w:t>
      </w:r>
      <w:r w:rsidR="003F03EC" w:rsidRPr="00455205">
        <w:rPr>
          <w:rFonts w:ascii="Book Antiqua" w:hAnsi="Book Antiqua" w:cs="Arial"/>
          <w:lang w:val="en-GB"/>
        </w:rPr>
        <w:t xml:space="preserve"> </w:t>
      </w:r>
      <w:r w:rsidR="00745F9D" w:rsidRPr="00455205">
        <w:rPr>
          <w:rFonts w:ascii="Book Antiqua" w:hAnsi="Book Antiqua" w:cs="Arial"/>
          <w:lang w:val="en-GB"/>
        </w:rPr>
        <w:t xml:space="preserve">There was no amount recorded for </w:t>
      </w:r>
      <w:r w:rsidR="0071738A" w:rsidRPr="00455205">
        <w:rPr>
          <w:rFonts w:ascii="Book Antiqua" w:hAnsi="Book Antiqua" w:cs="Arial"/>
          <w:lang w:val="en-GB"/>
        </w:rPr>
        <w:t xml:space="preserve">domestic </w:t>
      </w:r>
      <w:r w:rsidR="00745F9D" w:rsidRPr="00455205">
        <w:rPr>
          <w:rFonts w:ascii="Book Antiqua" w:hAnsi="Book Antiqua" w:cs="Arial"/>
          <w:lang w:val="en-GB"/>
        </w:rPr>
        <w:t>V</w:t>
      </w:r>
      <w:r w:rsidR="003F03EC" w:rsidRPr="00455205">
        <w:rPr>
          <w:rFonts w:ascii="Book Antiqua" w:hAnsi="Book Antiqua" w:cs="Arial"/>
          <w:lang w:val="en-GB"/>
        </w:rPr>
        <w:t>AT deferment</w:t>
      </w:r>
      <w:r w:rsidR="00745F9D" w:rsidRPr="00455205">
        <w:rPr>
          <w:rFonts w:ascii="Book Antiqua" w:hAnsi="Book Antiqua" w:cs="Arial"/>
          <w:lang w:val="en-GB"/>
        </w:rPr>
        <w:t>.</w:t>
      </w:r>
      <w:r w:rsidR="003F03EC" w:rsidRPr="00455205">
        <w:rPr>
          <w:rFonts w:ascii="Book Antiqua" w:hAnsi="Book Antiqua" w:cs="Arial"/>
          <w:lang w:val="en-GB"/>
        </w:rPr>
        <w:t xml:space="preserve"> </w:t>
      </w:r>
    </w:p>
    <w:p w14:paraId="444B9F63" w14:textId="742D671C" w:rsidR="00216D74" w:rsidRPr="00455205" w:rsidRDefault="003F03EC" w:rsidP="003F03EC">
      <w:pPr>
        <w:jc w:val="both"/>
        <w:rPr>
          <w:rFonts w:ascii="Book Antiqua" w:hAnsi="Book Antiqua" w:cs="Arial"/>
          <w:lang w:val="en-GB"/>
        </w:rPr>
      </w:pPr>
      <w:r w:rsidRPr="00455205">
        <w:rPr>
          <w:rFonts w:ascii="Book Antiqua" w:hAnsi="Book Antiqua" w:cs="Arial"/>
          <w:lang w:val="en-GB"/>
        </w:rPr>
        <w:t>The analysis further reveals that</w:t>
      </w:r>
      <w:r w:rsidR="00B41594" w:rsidRPr="00455205">
        <w:rPr>
          <w:rFonts w:ascii="Book Antiqua" w:hAnsi="Book Antiqua" w:cs="Arial"/>
          <w:lang w:val="en-GB"/>
        </w:rPr>
        <w:t>,</w:t>
      </w:r>
      <w:r w:rsidRPr="00455205">
        <w:rPr>
          <w:rFonts w:ascii="Book Antiqua" w:hAnsi="Book Antiqua" w:cs="Arial"/>
          <w:lang w:val="en-GB"/>
        </w:rPr>
        <w:t xml:space="preserve"> VAT Exemption</w:t>
      </w:r>
      <w:r w:rsidR="00490CE1" w:rsidRPr="00455205">
        <w:rPr>
          <w:rFonts w:ascii="Book Antiqua" w:hAnsi="Book Antiqua" w:cs="Arial"/>
          <w:lang w:val="en-GB"/>
        </w:rPr>
        <w:t xml:space="preserve"> on local supplies</w:t>
      </w:r>
      <w:r w:rsidRPr="00455205">
        <w:rPr>
          <w:rFonts w:ascii="Book Antiqua" w:hAnsi="Book Antiqua" w:cs="Arial"/>
          <w:lang w:val="en-GB"/>
        </w:rPr>
        <w:t xml:space="preserve"> constituted the largest portion of VAT expenditure, accounting for </w:t>
      </w:r>
      <w:r w:rsidR="00490CE1" w:rsidRPr="00455205">
        <w:rPr>
          <w:rFonts w:ascii="Book Antiqua" w:hAnsi="Book Antiqua" w:cs="Arial"/>
          <w:b/>
        </w:rPr>
        <w:t xml:space="preserve">97.35 </w:t>
      </w:r>
      <w:r w:rsidRPr="00455205">
        <w:rPr>
          <w:rFonts w:ascii="Book Antiqua" w:hAnsi="Book Antiqua" w:cs="Arial"/>
          <w:b/>
          <w:lang w:val="en-GB"/>
        </w:rPr>
        <w:t>percent</w:t>
      </w:r>
      <w:r w:rsidR="008718E9" w:rsidRPr="00455205">
        <w:rPr>
          <w:rFonts w:ascii="Book Antiqua" w:hAnsi="Book Antiqua" w:cs="Arial"/>
          <w:lang w:val="en-GB"/>
        </w:rPr>
        <w:t>. This is mainly attribut</w:t>
      </w:r>
      <w:r w:rsidR="00421753" w:rsidRPr="00455205">
        <w:rPr>
          <w:rFonts w:ascii="Book Antiqua" w:hAnsi="Book Antiqua" w:cs="Arial"/>
          <w:lang w:val="en-GB"/>
        </w:rPr>
        <w:t>ed</w:t>
      </w:r>
      <w:r w:rsidR="009D7D20" w:rsidRPr="00455205">
        <w:rPr>
          <w:rFonts w:ascii="Book Antiqua" w:hAnsi="Book Antiqua" w:cs="Arial"/>
          <w:lang w:val="en-GB"/>
        </w:rPr>
        <w:t xml:space="preserve"> </w:t>
      </w:r>
      <w:r w:rsidR="006420B6">
        <w:rPr>
          <w:rFonts w:ascii="Book Antiqua" w:hAnsi="Book Antiqua" w:cs="Arial"/>
          <w:lang w:val="en-GB"/>
        </w:rPr>
        <w:t>to</w:t>
      </w:r>
      <w:r w:rsidR="006420B6" w:rsidRPr="00455205">
        <w:rPr>
          <w:rFonts w:ascii="Book Antiqua" w:hAnsi="Book Antiqua" w:cs="Arial"/>
          <w:lang w:val="en-GB"/>
        </w:rPr>
        <w:t xml:space="preserve"> </w:t>
      </w:r>
      <w:r w:rsidR="009D7D20" w:rsidRPr="00455205">
        <w:rPr>
          <w:rFonts w:ascii="Book Antiqua" w:hAnsi="Book Antiqua" w:cs="Arial"/>
          <w:lang w:val="en-GB"/>
        </w:rPr>
        <w:t>the exemptions granted to</w:t>
      </w:r>
      <w:r w:rsidR="008718E9" w:rsidRPr="00455205">
        <w:rPr>
          <w:rFonts w:ascii="Book Antiqua" w:hAnsi="Book Antiqua" w:cs="Arial"/>
          <w:lang w:val="en-GB"/>
        </w:rPr>
        <w:t xml:space="preserve"> government</w:t>
      </w:r>
      <w:r w:rsidR="009D7D20" w:rsidRPr="00455205">
        <w:rPr>
          <w:rFonts w:ascii="Book Antiqua" w:hAnsi="Book Antiqua" w:cs="Arial"/>
          <w:lang w:val="en-GB"/>
        </w:rPr>
        <w:t xml:space="preserve"> and/or </w:t>
      </w:r>
      <w:r w:rsidR="003A7C93" w:rsidRPr="00455205">
        <w:rPr>
          <w:rFonts w:ascii="Book Antiqua" w:hAnsi="Book Antiqua" w:cs="Arial"/>
          <w:lang w:val="en-GB"/>
        </w:rPr>
        <w:t>donor</w:t>
      </w:r>
      <w:r w:rsidR="009D7D20" w:rsidRPr="00455205">
        <w:rPr>
          <w:rFonts w:ascii="Book Antiqua" w:hAnsi="Book Antiqua" w:cs="Arial"/>
          <w:lang w:val="en-GB"/>
        </w:rPr>
        <w:t xml:space="preserve"> funded projects, </w:t>
      </w:r>
      <w:r w:rsidRPr="00455205">
        <w:rPr>
          <w:rFonts w:ascii="Book Antiqua" w:hAnsi="Book Antiqua" w:cs="Arial"/>
          <w:lang w:val="en-GB"/>
        </w:rPr>
        <w:t xml:space="preserve">followed by </w:t>
      </w:r>
      <w:r w:rsidR="00526E82" w:rsidRPr="00455205">
        <w:rPr>
          <w:rFonts w:ascii="Book Antiqua" w:hAnsi="Book Antiqua" w:cs="Arial"/>
          <w:lang w:val="en-GB"/>
        </w:rPr>
        <w:t xml:space="preserve">zero-rated local supplies with the smallest portion of </w:t>
      </w:r>
      <w:r w:rsidR="00526E82" w:rsidRPr="00455205">
        <w:rPr>
          <w:rFonts w:ascii="Book Antiqua" w:hAnsi="Book Antiqua" w:cs="Arial"/>
          <w:b/>
          <w:lang w:val="en-GB"/>
        </w:rPr>
        <w:t>2.65 percent</w:t>
      </w:r>
      <w:r w:rsidR="00526E82" w:rsidRPr="00455205">
        <w:rPr>
          <w:rFonts w:ascii="Book Antiqua" w:hAnsi="Book Antiqua" w:cs="Arial"/>
          <w:lang w:val="en-GB"/>
        </w:rPr>
        <w:t xml:space="preserve"> </w:t>
      </w:r>
      <w:r w:rsidRPr="00455205">
        <w:rPr>
          <w:rFonts w:ascii="Book Antiqua" w:hAnsi="Book Antiqua" w:cs="Arial"/>
          <w:lang w:val="en-GB"/>
        </w:rPr>
        <w:t xml:space="preserve">as shown in </w:t>
      </w:r>
      <w:r w:rsidR="007E1195" w:rsidRPr="00455205">
        <w:rPr>
          <w:rFonts w:ascii="Book Antiqua" w:hAnsi="Book Antiqua" w:cs="Arial"/>
          <w:b/>
          <w:lang w:val="en-GB"/>
        </w:rPr>
        <w:t>Table 3</w:t>
      </w:r>
      <w:r w:rsidRPr="00455205">
        <w:rPr>
          <w:rFonts w:ascii="Book Antiqua" w:hAnsi="Book Antiqua" w:cs="Arial"/>
          <w:lang w:val="en-GB"/>
        </w:rPr>
        <w:t>.</w:t>
      </w:r>
      <w:r w:rsidR="00654E88" w:rsidRPr="00455205">
        <w:rPr>
          <w:rFonts w:ascii="Book Antiqua" w:hAnsi="Book Antiqua" w:cs="Arial"/>
          <w:lang w:val="en-GB"/>
        </w:rPr>
        <w:t xml:space="preserve"> Further, the </w:t>
      </w:r>
      <w:r w:rsidR="00E37FC7" w:rsidRPr="00455205">
        <w:rPr>
          <w:rFonts w:ascii="Book Antiqua" w:hAnsi="Book Antiqua" w:cs="Arial"/>
          <w:lang w:val="en-GB"/>
        </w:rPr>
        <w:t xml:space="preserve">VAT </w:t>
      </w:r>
      <w:r w:rsidR="00654E88" w:rsidRPr="00455205">
        <w:rPr>
          <w:rFonts w:ascii="Book Antiqua" w:hAnsi="Book Antiqua" w:cs="Arial"/>
          <w:lang w:val="en-GB"/>
        </w:rPr>
        <w:t xml:space="preserve">Tax </w:t>
      </w:r>
      <w:r w:rsidR="00E37FC7" w:rsidRPr="00455205">
        <w:rPr>
          <w:rFonts w:ascii="Book Antiqua" w:hAnsi="Book Antiqua" w:cs="Arial"/>
          <w:lang w:val="en-GB"/>
        </w:rPr>
        <w:t>Expenditure</w:t>
      </w:r>
      <w:r w:rsidR="00654E88" w:rsidRPr="00455205">
        <w:rPr>
          <w:rFonts w:ascii="Book Antiqua" w:hAnsi="Book Antiqua" w:cs="Arial"/>
          <w:lang w:val="en-GB"/>
        </w:rPr>
        <w:t xml:space="preserve"> </w:t>
      </w:r>
      <w:r w:rsidR="00E37FC7" w:rsidRPr="00455205">
        <w:rPr>
          <w:rFonts w:ascii="Book Antiqua" w:hAnsi="Book Antiqua" w:cs="Arial"/>
          <w:lang w:val="en-GB"/>
        </w:rPr>
        <w:t xml:space="preserve">Domestic account </w:t>
      </w:r>
      <w:r w:rsidR="004B436A" w:rsidRPr="00455205">
        <w:rPr>
          <w:rFonts w:ascii="Book Antiqua" w:hAnsi="Book Antiqua" w:cs="Arial"/>
          <w:b/>
          <w:lang w:val="en-GB"/>
        </w:rPr>
        <w:t xml:space="preserve">33.07 </w:t>
      </w:r>
      <w:r w:rsidR="00E37FC7" w:rsidRPr="00455205">
        <w:rPr>
          <w:rFonts w:ascii="Book Antiqua" w:hAnsi="Book Antiqua" w:cs="Arial"/>
          <w:b/>
          <w:lang w:val="en-GB"/>
        </w:rPr>
        <w:t>percent</w:t>
      </w:r>
      <w:r w:rsidR="00E37FC7" w:rsidRPr="00455205">
        <w:rPr>
          <w:rFonts w:ascii="Book Antiqua" w:hAnsi="Book Antiqua" w:cs="Arial"/>
          <w:lang w:val="en-GB"/>
        </w:rPr>
        <w:t xml:space="preserve"> of total VAT collected and </w:t>
      </w:r>
      <w:r w:rsidR="00E37FC7" w:rsidRPr="00455205">
        <w:rPr>
          <w:rFonts w:ascii="Book Antiqua" w:hAnsi="Book Antiqua" w:cs="Arial"/>
          <w:b/>
          <w:lang w:val="en-GB"/>
        </w:rPr>
        <w:t>0.</w:t>
      </w:r>
      <w:r w:rsidR="00784DB8" w:rsidRPr="00455205">
        <w:rPr>
          <w:rFonts w:ascii="Book Antiqua" w:hAnsi="Book Antiqua" w:cs="Arial"/>
          <w:b/>
          <w:lang w:val="en-GB"/>
        </w:rPr>
        <w:t>59</w:t>
      </w:r>
      <w:r w:rsidR="00E37FC7" w:rsidRPr="00455205">
        <w:rPr>
          <w:rFonts w:ascii="Book Antiqua" w:hAnsi="Book Antiqua" w:cs="Arial"/>
          <w:b/>
          <w:lang w:val="en-GB"/>
        </w:rPr>
        <w:t xml:space="preserve"> percent</w:t>
      </w:r>
      <w:r w:rsidR="00E37FC7" w:rsidRPr="00455205">
        <w:rPr>
          <w:rFonts w:ascii="Book Antiqua" w:hAnsi="Book Antiqua" w:cs="Arial"/>
          <w:lang w:val="en-GB"/>
        </w:rPr>
        <w:t xml:space="preserve"> of the GDP.</w:t>
      </w:r>
    </w:p>
    <w:p w14:paraId="242E7068" w14:textId="4EB6D174" w:rsidR="003735C7" w:rsidRPr="00962224" w:rsidRDefault="00962224" w:rsidP="00962224">
      <w:pPr>
        <w:pStyle w:val="Caption"/>
        <w:spacing w:after="0"/>
        <w:rPr>
          <w:rFonts w:ascii="Book Antiqua" w:hAnsi="Book Antiqua"/>
          <w:b/>
          <w:i w:val="0"/>
          <w:color w:val="auto"/>
          <w:sz w:val="24"/>
          <w:szCs w:val="24"/>
        </w:rPr>
      </w:pPr>
      <w:bookmarkStart w:id="36" w:name="_Toc180511416"/>
      <w:r w:rsidRPr="00962224">
        <w:rPr>
          <w:rFonts w:ascii="Book Antiqua" w:hAnsi="Book Antiqua"/>
          <w:b/>
          <w:i w:val="0"/>
          <w:color w:val="auto"/>
          <w:sz w:val="24"/>
          <w:szCs w:val="24"/>
        </w:rPr>
        <w:t xml:space="preserve">Table </w:t>
      </w:r>
      <w:r w:rsidRPr="00962224">
        <w:rPr>
          <w:rFonts w:ascii="Book Antiqua" w:hAnsi="Book Antiqua"/>
          <w:b/>
          <w:i w:val="0"/>
          <w:color w:val="auto"/>
          <w:sz w:val="24"/>
          <w:szCs w:val="24"/>
        </w:rPr>
        <w:fldChar w:fldCharType="begin"/>
      </w:r>
      <w:r w:rsidRPr="00962224">
        <w:rPr>
          <w:rFonts w:ascii="Book Antiqua" w:hAnsi="Book Antiqua"/>
          <w:b/>
          <w:i w:val="0"/>
          <w:color w:val="auto"/>
          <w:sz w:val="24"/>
          <w:szCs w:val="24"/>
        </w:rPr>
        <w:instrText xml:space="preserve"> SEQ Table \* ARABIC </w:instrText>
      </w:r>
      <w:r w:rsidRPr="00962224">
        <w:rPr>
          <w:rFonts w:ascii="Book Antiqua" w:hAnsi="Book Antiqua"/>
          <w:b/>
          <w:i w:val="0"/>
          <w:color w:val="auto"/>
          <w:sz w:val="24"/>
          <w:szCs w:val="24"/>
        </w:rPr>
        <w:fldChar w:fldCharType="separate"/>
      </w:r>
      <w:r w:rsidR="00766BB2">
        <w:rPr>
          <w:rFonts w:ascii="Book Antiqua" w:hAnsi="Book Antiqua"/>
          <w:b/>
          <w:i w:val="0"/>
          <w:noProof/>
          <w:color w:val="auto"/>
          <w:sz w:val="24"/>
          <w:szCs w:val="24"/>
        </w:rPr>
        <w:t>3</w:t>
      </w:r>
      <w:r w:rsidRPr="00962224">
        <w:rPr>
          <w:rFonts w:ascii="Book Antiqua" w:hAnsi="Book Antiqua"/>
          <w:b/>
          <w:i w:val="0"/>
          <w:color w:val="auto"/>
          <w:sz w:val="24"/>
          <w:szCs w:val="24"/>
        </w:rPr>
        <w:fldChar w:fldCharType="end"/>
      </w:r>
      <w:r w:rsidR="007E1195" w:rsidRPr="00962224">
        <w:rPr>
          <w:rFonts w:ascii="Book Antiqua" w:hAnsi="Book Antiqua"/>
          <w:b/>
          <w:i w:val="0"/>
          <w:color w:val="auto"/>
          <w:sz w:val="24"/>
          <w:szCs w:val="24"/>
        </w:rPr>
        <w:t>:</w:t>
      </w:r>
      <w:r w:rsidR="00BF6004" w:rsidRPr="00962224">
        <w:rPr>
          <w:rFonts w:ascii="Book Antiqua" w:hAnsi="Book Antiqua"/>
          <w:b/>
          <w:i w:val="0"/>
          <w:color w:val="auto"/>
          <w:sz w:val="24"/>
          <w:szCs w:val="24"/>
        </w:rPr>
        <w:t xml:space="preserve"> Domestic</w:t>
      </w:r>
      <w:r w:rsidR="003735C7" w:rsidRPr="00962224">
        <w:rPr>
          <w:rFonts w:ascii="Book Antiqua" w:hAnsi="Book Antiqua"/>
          <w:b/>
          <w:i w:val="0"/>
          <w:color w:val="auto"/>
          <w:sz w:val="24"/>
          <w:szCs w:val="24"/>
        </w:rPr>
        <w:t xml:space="preserve"> VAT Expenditures, 2023</w:t>
      </w:r>
      <w:bookmarkEnd w:id="36"/>
    </w:p>
    <w:tbl>
      <w:tblPr>
        <w:tblStyle w:val="TableGrid4"/>
        <w:tblW w:w="9314" w:type="dxa"/>
        <w:tblLook w:val="04A0" w:firstRow="1" w:lastRow="0" w:firstColumn="1" w:lastColumn="0" w:noHBand="0" w:noVBand="1"/>
      </w:tblPr>
      <w:tblGrid>
        <w:gridCol w:w="4267"/>
        <w:gridCol w:w="2819"/>
        <w:gridCol w:w="2228"/>
      </w:tblGrid>
      <w:tr w:rsidR="00797246" w:rsidRPr="00455205" w14:paraId="1715FF13" w14:textId="77777777" w:rsidTr="0071358F">
        <w:trPr>
          <w:trHeight w:val="246"/>
        </w:trPr>
        <w:tc>
          <w:tcPr>
            <w:tcW w:w="4267" w:type="dxa"/>
            <w:shd w:val="clear" w:color="auto" w:fill="D9D9D9" w:themeFill="background1" w:themeFillShade="D9"/>
          </w:tcPr>
          <w:p w14:paraId="249B1EA6" w14:textId="77777777" w:rsidR="00797246" w:rsidRPr="00455205" w:rsidRDefault="00797246" w:rsidP="0071358F">
            <w:pPr>
              <w:rPr>
                <w:rFonts w:ascii="Book Antiqua" w:hAnsi="Book Antiqua" w:cs="Arial"/>
                <w:b/>
                <w:szCs w:val="24"/>
              </w:rPr>
            </w:pPr>
            <w:r w:rsidRPr="00455205">
              <w:rPr>
                <w:rFonts w:ascii="Book Antiqua" w:hAnsi="Book Antiqua" w:cs="Arial"/>
                <w:b/>
                <w:szCs w:val="24"/>
              </w:rPr>
              <w:t>Tax Item</w:t>
            </w:r>
          </w:p>
        </w:tc>
        <w:tc>
          <w:tcPr>
            <w:tcW w:w="2819" w:type="dxa"/>
            <w:shd w:val="clear" w:color="auto" w:fill="D9D9D9" w:themeFill="background1" w:themeFillShade="D9"/>
          </w:tcPr>
          <w:p w14:paraId="6DF38A1D" w14:textId="77777777" w:rsidR="00797246" w:rsidRPr="00455205" w:rsidRDefault="0044312B" w:rsidP="00066471">
            <w:pPr>
              <w:jc w:val="center"/>
              <w:rPr>
                <w:rFonts w:ascii="Book Antiqua" w:hAnsi="Book Antiqua" w:cs="Arial"/>
                <w:b/>
                <w:szCs w:val="24"/>
              </w:rPr>
            </w:pPr>
            <w:r w:rsidRPr="00455205">
              <w:rPr>
                <w:rFonts w:ascii="Book Antiqua" w:hAnsi="Book Antiqua" w:cs="Arial"/>
                <w:b/>
                <w:szCs w:val="24"/>
              </w:rPr>
              <w:t>Amount (TZS Millions)</w:t>
            </w:r>
          </w:p>
        </w:tc>
        <w:tc>
          <w:tcPr>
            <w:tcW w:w="2228" w:type="dxa"/>
            <w:shd w:val="clear" w:color="auto" w:fill="D9D9D9" w:themeFill="background1" w:themeFillShade="D9"/>
          </w:tcPr>
          <w:p w14:paraId="33066323" w14:textId="77777777" w:rsidR="00797246" w:rsidRPr="00455205" w:rsidRDefault="00797246" w:rsidP="00D65E05">
            <w:pPr>
              <w:jc w:val="center"/>
              <w:rPr>
                <w:rFonts w:ascii="Book Antiqua" w:hAnsi="Book Antiqua" w:cs="Arial"/>
                <w:b/>
                <w:szCs w:val="24"/>
              </w:rPr>
            </w:pPr>
            <w:r w:rsidRPr="00455205">
              <w:rPr>
                <w:rFonts w:ascii="Book Antiqua" w:hAnsi="Book Antiqua" w:cs="Arial"/>
                <w:b/>
                <w:szCs w:val="24"/>
              </w:rPr>
              <w:t>Share (%)</w:t>
            </w:r>
          </w:p>
        </w:tc>
      </w:tr>
      <w:tr w:rsidR="00797246" w:rsidRPr="00455205" w14:paraId="30200E73" w14:textId="77777777" w:rsidTr="0071358F">
        <w:trPr>
          <w:trHeight w:val="253"/>
        </w:trPr>
        <w:tc>
          <w:tcPr>
            <w:tcW w:w="4267" w:type="dxa"/>
          </w:tcPr>
          <w:p w14:paraId="41E728B6" w14:textId="77777777" w:rsidR="00797246" w:rsidRPr="00455205" w:rsidRDefault="00797246" w:rsidP="007943AC">
            <w:pPr>
              <w:rPr>
                <w:rFonts w:ascii="Book Antiqua" w:hAnsi="Book Antiqua" w:cs="Arial"/>
                <w:szCs w:val="24"/>
              </w:rPr>
            </w:pPr>
            <w:r w:rsidRPr="00455205">
              <w:rPr>
                <w:rFonts w:ascii="Book Antiqua" w:hAnsi="Book Antiqua" w:cs="Arial"/>
                <w:szCs w:val="24"/>
              </w:rPr>
              <w:t xml:space="preserve">Exempt </w:t>
            </w:r>
            <w:r w:rsidR="007943AC" w:rsidRPr="00455205">
              <w:rPr>
                <w:rFonts w:ascii="Book Antiqua" w:hAnsi="Book Antiqua" w:cs="Arial"/>
                <w:szCs w:val="24"/>
              </w:rPr>
              <w:t>Local Supplies</w:t>
            </w:r>
          </w:p>
        </w:tc>
        <w:tc>
          <w:tcPr>
            <w:tcW w:w="2819" w:type="dxa"/>
          </w:tcPr>
          <w:p w14:paraId="5C11996B" w14:textId="77777777" w:rsidR="00797246" w:rsidRPr="00455205" w:rsidRDefault="008866BB" w:rsidP="00D65E05">
            <w:pPr>
              <w:ind w:right="747"/>
              <w:jc w:val="right"/>
              <w:rPr>
                <w:rFonts w:ascii="Book Antiqua" w:hAnsi="Book Antiqua" w:cs="Arial"/>
                <w:bCs/>
                <w:szCs w:val="24"/>
              </w:rPr>
            </w:pPr>
            <w:r w:rsidRPr="00455205">
              <w:rPr>
                <w:rFonts w:ascii="Book Antiqua" w:hAnsi="Book Antiqua" w:cs="Arial"/>
                <w:bCs/>
                <w:szCs w:val="24"/>
              </w:rPr>
              <w:t>1,079,407.61</w:t>
            </w:r>
          </w:p>
        </w:tc>
        <w:tc>
          <w:tcPr>
            <w:tcW w:w="2228" w:type="dxa"/>
          </w:tcPr>
          <w:p w14:paraId="2A378CC4" w14:textId="77777777" w:rsidR="00797246" w:rsidRPr="00455205" w:rsidRDefault="00E90E0C" w:rsidP="00D65E05">
            <w:pPr>
              <w:ind w:right="711"/>
              <w:jc w:val="right"/>
              <w:rPr>
                <w:rFonts w:ascii="Book Antiqua" w:hAnsi="Book Antiqua" w:cs="Arial"/>
                <w:szCs w:val="24"/>
              </w:rPr>
            </w:pPr>
            <w:r w:rsidRPr="00455205">
              <w:rPr>
                <w:rFonts w:ascii="Book Antiqua" w:hAnsi="Book Antiqua" w:cs="Arial"/>
                <w:szCs w:val="24"/>
              </w:rPr>
              <w:t>97.35</w:t>
            </w:r>
          </w:p>
        </w:tc>
      </w:tr>
      <w:tr w:rsidR="00797246" w:rsidRPr="00455205" w14:paraId="3A92E135" w14:textId="77777777" w:rsidTr="0071358F">
        <w:trPr>
          <w:trHeight w:val="359"/>
        </w:trPr>
        <w:tc>
          <w:tcPr>
            <w:tcW w:w="4267" w:type="dxa"/>
          </w:tcPr>
          <w:p w14:paraId="58D7240C" w14:textId="77777777" w:rsidR="00797246" w:rsidRPr="00455205" w:rsidRDefault="00797246" w:rsidP="0071358F">
            <w:pPr>
              <w:rPr>
                <w:rFonts w:ascii="Book Antiqua" w:hAnsi="Book Antiqua" w:cs="Arial"/>
                <w:szCs w:val="24"/>
              </w:rPr>
            </w:pPr>
            <w:r w:rsidRPr="00455205">
              <w:rPr>
                <w:rFonts w:ascii="Book Antiqua" w:hAnsi="Book Antiqua" w:cs="Arial"/>
                <w:szCs w:val="24"/>
              </w:rPr>
              <w:t>Zero rated Local supplies</w:t>
            </w:r>
          </w:p>
        </w:tc>
        <w:tc>
          <w:tcPr>
            <w:tcW w:w="2819" w:type="dxa"/>
          </w:tcPr>
          <w:p w14:paraId="508ECB22" w14:textId="77777777" w:rsidR="00797246" w:rsidRPr="00455205" w:rsidRDefault="00797246" w:rsidP="00D65E05">
            <w:pPr>
              <w:ind w:right="747"/>
              <w:jc w:val="right"/>
              <w:rPr>
                <w:rFonts w:ascii="Book Antiqua" w:hAnsi="Book Antiqua" w:cs="Arial"/>
                <w:bCs/>
                <w:szCs w:val="24"/>
              </w:rPr>
            </w:pPr>
            <w:r w:rsidRPr="00455205">
              <w:rPr>
                <w:rFonts w:ascii="Book Antiqua" w:hAnsi="Book Antiqua" w:cs="Arial"/>
                <w:bCs/>
                <w:szCs w:val="24"/>
              </w:rPr>
              <w:t xml:space="preserve">29,350.55 </w:t>
            </w:r>
          </w:p>
        </w:tc>
        <w:tc>
          <w:tcPr>
            <w:tcW w:w="2228" w:type="dxa"/>
          </w:tcPr>
          <w:p w14:paraId="1113AAFA" w14:textId="77777777" w:rsidR="00797246" w:rsidRPr="00455205" w:rsidRDefault="00E809D3" w:rsidP="00D65E05">
            <w:pPr>
              <w:ind w:right="711"/>
              <w:jc w:val="right"/>
              <w:rPr>
                <w:rFonts w:ascii="Book Antiqua" w:hAnsi="Book Antiqua" w:cs="Arial"/>
                <w:szCs w:val="24"/>
              </w:rPr>
            </w:pPr>
            <w:r w:rsidRPr="00455205">
              <w:rPr>
                <w:rFonts w:ascii="Book Antiqua" w:hAnsi="Book Antiqua" w:cs="Arial"/>
                <w:szCs w:val="24"/>
              </w:rPr>
              <w:t>2.65</w:t>
            </w:r>
          </w:p>
        </w:tc>
      </w:tr>
      <w:tr w:rsidR="00797246" w:rsidRPr="00455205" w14:paraId="09DD4A23" w14:textId="77777777" w:rsidTr="0071358F">
        <w:trPr>
          <w:trHeight w:val="246"/>
        </w:trPr>
        <w:tc>
          <w:tcPr>
            <w:tcW w:w="4267" w:type="dxa"/>
          </w:tcPr>
          <w:p w14:paraId="2FD6846C" w14:textId="77777777" w:rsidR="00797246" w:rsidRPr="00455205" w:rsidRDefault="00AA0D72" w:rsidP="00EE154A">
            <w:pPr>
              <w:rPr>
                <w:rFonts w:ascii="Book Antiqua" w:hAnsi="Book Antiqua" w:cs="Arial"/>
                <w:szCs w:val="24"/>
              </w:rPr>
            </w:pPr>
            <w:r w:rsidRPr="00455205">
              <w:rPr>
                <w:rFonts w:ascii="Book Antiqua" w:hAnsi="Book Antiqua" w:cs="Arial"/>
                <w:szCs w:val="24"/>
              </w:rPr>
              <w:t>VAT Deferment</w:t>
            </w:r>
            <w:r w:rsidR="00890A06" w:rsidRPr="00455205">
              <w:rPr>
                <w:rFonts w:ascii="Book Antiqua" w:hAnsi="Book Antiqua" w:cs="Arial"/>
                <w:szCs w:val="24"/>
              </w:rPr>
              <w:t xml:space="preserve"> </w:t>
            </w:r>
          </w:p>
        </w:tc>
        <w:tc>
          <w:tcPr>
            <w:tcW w:w="2819" w:type="dxa"/>
          </w:tcPr>
          <w:p w14:paraId="53A2F8BA" w14:textId="77777777" w:rsidR="00797246" w:rsidRPr="00455205" w:rsidRDefault="00981974" w:rsidP="00D65E05">
            <w:pPr>
              <w:ind w:right="747"/>
              <w:jc w:val="right"/>
              <w:rPr>
                <w:rFonts w:ascii="Book Antiqua" w:hAnsi="Book Antiqua" w:cs="Arial"/>
                <w:szCs w:val="24"/>
              </w:rPr>
            </w:pPr>
            <w:r w:rsidRPr="00455205">
              <w:rPr>
                <w:rFonts w:ascii="Book Antiqua" w:hAnsi="Book Antiqua" w:cs="Arial"/>
                <w:szCs w:val="24"/>
              </w:rPr>
              <w:t>-</w:t>
            </w:r>
          </w:p>
        </w:tc>
        <w:tc>
          <w:tcPr>
            <w:tcW w:w="2228" w:type="dxa"/>
          </w:tcPr>
          <w:p w14:paraId="2E2CDB14" w14:textId="77777777" w:rsidR="00797246" w:rsidRPr="00455205" w:rsidRDefault="00981974" w:rsidP="00D65E05">
            <w:pPr>
              <w:ind w:right="711"/>
              <w:jc w:val="right"/>
              <w:rPr>
                <w:rFonts w:ascii="Book Antiqua" w:hAnsi="Book Antiqua" w:cs="Arial"/>
                <w:szCs w:val="24"/>
              </w:rPr>
            </w:pPr>
            <w:r w:rsidRPr="00455205">
              <w:rPr>
                <w:rFonts w:ascii="Book Antiqua" w:hAnsi="Book Antiqua" w:cs="Arial"/>
                <w:szCs w:val="24"/>
              </w:rPr>
              <w:t>-</w:t>
            </w:r>
          </w:p>
        </w:tc>
      </w:tr>
      <w:tr w:rsidR="00797246" w:rsidRPr="00455205" w14:paraId="0088A626" w14:textId="77777777" w:rsidTr="0071358F">
        <w:trPr>
          <w:trHeight w:val="253"/>
        </w:trPr>
        <w:tc>
          <w:tcPr>
            <w:tcW w:w="4267" w:type="dxa"/>
          </w:tcPr>
          <w:p w14:paraId="0971D937" w14:textId="77777777" w:rsidR="00797246" w:rsidRPr="00455205" w:rsidRDefault="00797246" w:rsidP="007371CA">
            <w:pPr>
              <w:rPr>
                <w:rFonts w:ascii="Book Antiqua" w:hAnsi="Book Antiqua" w:cs="Arial"/>
                <w:b/>
                <w:szCs w:val="24"/>
              </w:rPr>
            </w:pPr>
            <w:r w:rsidRPr="00455205">
              <w:rPr>
                <w:rFonts w:ascii="Book Antiqua" w:hAnsi="Book Antiqua" w:cs="Arial"/>
                <w:b/>
                <w:szCs w:val="24"/>
              </w:rPr>
              <w:t>Total</w:t>
            </w:r>
            <w:r w:rsidR="00336F71" w:rsidRPr="00455205">
              <w:rPr>
                <w:rFonts w:ascii="Book Antiqua" w:hAnsi="Book Antiqua" w:cs="Arial"/>
                <w:b/>
                <w:szCs w:val="24"/>
              </w:rPr>
              <w:t xml:space="preserve"> TE</w:t>
            </w:r>
            <w:r w:rsidR="007371CA" w:rsidRPr="00455205">
              <w:rPr>
                <w:rFonts w:ascii="Book Antiqua" w:hAnsi="Book Antiqua" w:cs="Arial"/>
                <w:b/>
                <w:szCs w:val="24"/>
              </w:rPr>
              <w:t xml:space="preserve"> on VAT Local Supplies</w:t>
            </w:r>
          </w:p>
        </w:tc>
        <w:tc>
          <w:tcPr>
            <w:tcW w:w="2819" w:type="dxa"/>
          </w:tcPr>
          <w:p w14:paraId="6FA6C4CE" w14:textId="77777777" w:rsidR="00797246" w:rsidRPr="00455205" w:rsidRDefault="00302A03" w:rsidP="00D65E05">
            <w:pPr>
              <w:ind w:right="747"/>
              <w:jc w:val="right"/>
              <w:rPr>
                <w:rFonts w:ascii="Book Antiqua" w:hAnsi="Book Antiqua" w:cs="Arial"/>
                <w:b/>
                <w:szCs w:val="24"/>
              </w:rPr>
            </w:pPr>
            <w:r w:rsidRPr="00455205">
              <w:rPr>
                <w:rFonts w:ascii="Book Antiqua" w:hAnsi="Book Antiqua" w:cs="Arial"/>
                <w:b/>
                <w:szCs w:val="24"/>
              </w:rPr>
              <w:t>1,108,758.16</w:t>
            </w:r>
          </w:p>
        </w:tc>
        <w:tc>
          <w:tcPr>
            <w:tcW w:w="2228" w:type="dxa"/>
          </w:tcPr>
          <w:p w14:paraId="6BD90B05" w14:textId="77777777" w:rsidR="00797246" w:rsidRPr="00455205" w:rsidRDefault="00797246" w:rsidP="00D65E05">
            <w:pPr>
              <w:ind w:right="711"/>
              <w:jc w:val="right"/>
              <w:rPr>
                <w:rFonts w:ascii="Book Antiqua" w:hAnsi="Book Antiqua" w:cs="Arial"/>
                <w:b/>
                <w:szCs w:val="24"/>
              </w:rPr>
            </w:pPr>
            <w:r w:rsidRPr="00455205">
              <w:rPr>
                <w:rFonts w:ascii="Book Antiqua" w:hAnsi="Book Antiqua" w:cs="Arial"/>
                <w:b/>
                <w:szCs w:val="24"/>
              </w:rPr>
              <w:t>100.00</w:t>
            </w:r>
          </w:p>
        </w:tc>
      </w:tr>
      <w:tr w:rsidR="00797246" w:rsidRPr="00455205" w14:paraId="5C6182A9" w14:textId="77777777" w:rsidTr="0071358F">
        <w:trPr>
          <w:trHeight w:val="253"/>
        </w:trPr>
        <w:tc>
          <w:tcPr>
            <w:tcW w:w="4267" w:type="dxa"/>
          </w:tcPr>
          <w:p w14:paraId="155A9F81" w14:textId="77777777" w:rsidR="00797246" w:rsidRPr="00455205" w:rsidRDefault="00797246" w:rsidP="0071358F">
            <w:pPr>
              <w:rPr>
                <w:rFonts w:ascii="Book Antiqua" w:hAnsi="Book Antiqua" w:cs="Arial"/>
                <w:szCs w:val="24"/>
              </w:rPr>
            </w:pPr>
            <w:r w:rsidRPr="00455205">
              <w:rPr>
                <w:rFonts w:ascii="Book Antiqua" w:hAnsi="Book Antiqua" w:cs="Arial"/>
                <w:szCs w:val="24"/>
              </w:rPr>
              <w:t xml:space="preserve">Total </w:t>
            </w:r>
            <w:r w:rsidR="000247FD" w:rsidRPr="00455205">
              <w:rPr>
                <w:rFonts w:ascii="Book Antiqua" w:hAnsi="Book Antiqua" w:cs="Arial"/>
                <w:szCs w:val="24"/>
              </w:rPr>
              <w:t xml:space="preserve">Domestic </w:t>
            </w:r>
            <w:r w:rsidR="007371CA" w:rsidRPr="00455205">
              <w:rPr>
                <w:rFonts w:ascii="Book Antiqua" w:hAnsi="Book Antiqua" w:cs="Arial"/>
                <w:szCs w:val="24"/>
              </w:rPr>
              <w:t>VAT Revenue</w:t>
            </w:r>
            <w:r w:rsidRPr="00455205">
              <w:rPr>
                <w:rFonts w:ascii="Book Antiqua" w:hAnsi="Book Antiqua" w:cs="Arial"/>
                <w:szCs w:val="24"/>
              </w:rPr>
              <w:t xml:space="preserve"> </w:t>
            </w:r>
          </w:p>
        </w:tc>
        <w:tc>
          <w:tcPr>
            <w:tcW w:w="2819" w:type="dxa"/>
          </w:tcPr>
          <w:p w14:paraId="50A5C4F8" w14:textId="77777777" w:rsidR="00797246" w:rsidRPr="00455205" w:rsidRDefault="002B29BB" w:rsidP="00D65E05">
            <w:pPr>
              <w:ind w:right="747"/>
              <w:jc w:val="right"/>
              <w:rPr>
                <w:rFonts w:ascii="Book Antiqua" w:hAnsi="Book Antiqua" w:cs="Arial"/>
                <w:bCs/>
                <w:szCs w:val="24"/>
              </w:rPr>
            </w:pPr>
            <w:r w:rsidRPr="00455205">
              <w:rPr>
                <w:rFonts w:ascii="Book Antiqua" w:hAnsi="Book Antiqua" w:cs="Arial"/>
                <w:bCs/>
                <w:szCs w:val="24"/>
              </w:rPr>
              <w:t>3,352,546.57</w:t>
            </w:r>
          </w:p>
        </w:tc>
        <w:tc>
          <w:tcPr>
            <w:tcW w:w="2228" w:type="dxa"/>
          </w:tcPr>
          <w:p w14:paraId="028250C7" w14:textId="77777777" w:rsidR="00797246" w:rsidRPr="00455205" w:rsidRDefault="00797246" w:rsidP="00D65E05">
            <w:pPr>
              <w:ind w:right="711"/>
              <w:rPr>
                <w:rFonts w:ascii="Book Antiqua" w:hAnsi="Book Antiqua" w:cs="Arial"/>
                <w:szCs w:val="24"/>
              </w:rPr>
            </w:pPr>
          </w:p>
        </w:tc>
      </w:tr>
      <w:tr w:rsidR="00AF1FEF" w:rsidRPr="00455205" w14:paraId="069C4CE0" w14:textId="77777777" w:rsidTr="0071358F">
        <w:trPr>
          <w:trHeight w:val="253"/>
        </w:trPr>
        <w:tc>
          <w:tcPr>
            <w:tcW w:w="4267" w:type="dxa"/>
          </w:tcPr>
          <w:p w14:paraId="23DE7939" w14:textId="77777777" w:rsidR="00AF1FEF" w:rsidRPr="00455205" w:rsidRDefault="00AF1FEF" w:rsidP="0071358F">
            <w:pPr>
              <w:rPr>
                <w:rFonts w:ascii="Book Antiqua" w:hAnsi="Book Antiqua" w:cs="Arial"/>
                <w:szCs w:val="24"/>
              </w:rPr>
            </w:pPr>
            <w:r w:rsidRPr="00455205">
              <w:rPr>
                <w:rFonts w:ascii="Book Antiqua" w:hAnsi="Book Antiqua" w:cs="Arial"/>
                <w:szCs w:val="24"/>
              </w:rPr>
              <w:t>Nominal GDP</w:t>
            </w:r>
          </w:p>
        </w:tc>
        <w:tc>
          <w:tcPr>
            <w:tcW w:w="2819" w:type="dxa"/>
          </w:tcPr>
          <w:p w14:paraId="28DD326F" w14:textId="77777777" w:rsidR="00AF1FEF" w:rsidRPr="00455205" w:rsidRDefault="00784DB8" w:rsidP="00D65E05">
            <w:pPr>
              <w:ind w:right="747"/>
              <w:jc w:val="right"/>
              <w:rPr>
                <w:rFonts w:ascii="Book Antiqua" w:hAnsi="Book Antiqua" w:cs="Arial"/>
                <w:bCs/>
                <w:szCs w:val="24"/>
                <w:highlight w:val="yellow"/>
              </w:rPr>
            </w:pPr>
            <w:r w:rsidRPr="00455205">
              <w:rPr>
                <w:rFonts w:ascii="Book Antiqua" w:hAnsi="Book Antiqua" w:cs="Arial"/>
                <w:bCs/>
                <w:szCs w:val="24"/>
              </w:rPr>
              <w:t>188,788,052</w:t>
            </w:r>
          </w:p>
        </w:tc>
        <w:tc>
          <w:tcPr>
            <w:tcW w:w="2228" w:type="dxa"/>
          </w:tcPr>
          <w:p w14:paraId="48E4A50A" w14:textId="77777777" w:rsidR="00AF1FEF" w:rsidRPr="00455205" w:rsidRDefault="00AF1FEF" w:rsidP="00D65E05">
            <w:pPr>
              <w:ind w:right="711"/>
              <w:rPr>
                <w:rFonts w:ascii="Book Antiqua" w:hAnsi="Book Antiqua" w:cs="Arial"/>
                <w:szCs w:val="24"/>
              </w:rPr>
            </w:pPr>
          </w:p>
        </w:tc>
      </w:tr>
      <w:tr w:rsidR="00797246" w:rsidRPr="00455205" w14:paraId="1F9EB64B" w14:textId="77777777" w:rsidTr="0071358F">
        <w:trPr>
          <w:trHeight w:val="253"/>
        </w:trPr>
        <w:tc>
          <w:tcPr>
            <w:tcW w:w="4267" w:type="dxa"/>
          </w:tcPr>
          <w:p w14:paraId="353DD17E" w14:textId="77777777" w:rsidR="00797246" w:rsidRPr="00455205" w:rsidRDefault="007371CA" w:rsidP="00AF1FEF">
            <w:pPr>
              <w:rPr>
                <w:rFonts w:ascii="Book Antiqua" w:hAnsi="Book Antiqua" w:cs="Arial"/>
                <w:sz w:val="22"/>
              </w:rPr>
            </w:pPr>
            <w:r w:rsidRPr="00455205">
              <w:rPr>
                <w:rFonts w:ascii="Book Antiqua" w:hAnsi="Book Antiqua" w:cs="Arial"/>
                <w:sz w:val="22"/>
              </w:rPr>
              <w:t xml:space="preserve">Total TE of VAT Local % </w:t>
            </w:r>
            <w:r w:rsidR="00D57BA3" w:rsidRPr="00455205">
              <w:rPr>
                <w:rFonts w:ascii="Book Antiqua" w:hAnsi="Book Antiqua" w:cs="Arial"/>
                <w:sz w:val="22"/>
              </w:rPr>
              <w:t xml:space="preserve">VAT </w:t>
            </w:r>
            <w:r w:rsidR="00797246" w:rsidRPr="00455205">
              <w:rPr>
                <w:rFonts w:ascii="Book Antiqua" w:hAnsi="Book Antiqua" w:cs="Arial"/>
                <w:sz w:val="22"/>
              </w:rPr>
              <w:t>Revenue</w:t>
            </w:r>
          </w:p>
        </w:tc>
        <w:tc>
          <w:tcPr>
            <w:tcW w:w="2819" w:type="dxa"/>
          </w:tcPr>
          <w:p w14:paraId="1F9A9762" w14:textId="77777777" w:rsidR="00797246" w:rsidRPr="00455205" w:rsidRDefault="00797246" w:rsidP="00D65E05">
            <w:pPr>
              <w:ind w:right="747"/>
              <w:jc w:val="right"/>
              <w:rPr>
                <w:rFonts w:ascii="Book Antiqua" w:hAnsi="Book Antiqua" w:cs="Arial"/>
                <w:bCs/>
                <w:szCs w:val="24"/>
                <w:highlight w:val="yellow"/>
              </w:rPr>
            </w:pPr>
          </w:p>
        </w:tc>
        <w:tc>
          <w:tcPr>
            <w:tcW w:w="2228" w:type="dxa"/>
          </w:tcPr>
          <w:p w14:paraId="08AE3E75" w14:textId="77777777" w:rsidR="00797246" w:rsidRPr="00455205" w:rsidRDefault="00C4621E" w:rsidP="00D65E05">
            <w:pPr>
              <w:ind w:right="711"/>
              <w:jc w:val="right"/>
              <w:rPr>
                <w:rFonts w:ascii="Book Antiqua" w:hAnsi="Book Antiqua" w:cs="Arial"/>
                <w:szCs w:val="24"/>
              </w:rPr>
            </w:pPr>
            <w:r w:rsidRPr="00455205">
              <w:rPr>
                <w:rFonts w:ascii="Book Antiqua" w:hAnsi="Book Antiqua" w:cs="Arial"/>
                <w:szCs w:val="24"/>
              </w:rPr>
              <w:t>33.07</w:t>
            </w:r>
          </w:p>
        </w:tc>
      </w:tr>
      <w:tr w:rsidR="00AF1FEF" w:rsidRPr="00455205" w14:paraId="0BD96C0E" w14:textId="77777777" w:rsidTr="0071358F">
        <w:trPr>
          <w:trHeight w:val="253"/>
        </w:trPr>
        <w:tc>
          <w:tcPr>
            <w:tcW w:w="4267" w:type="dxa"/>
          </w:tcPr>
          <w:p w14:paraId="26C42008" w14:textId="77777777" w:rsidR="00AF1FEF" w:rsidRPr="00455205" w:rsidRDefault="00AF1FEF" w:rsidP="0071358F">
            <w:pPr>
              <w:rPr>
                <w:rFonts w:ascii="Book Antiqua" w:hAnsi="Book Antiqua" w:cs="Arial"/>
                <w:szCs w:val="24"/>
              </w:rPr>
            </w:pPr>
            <w:r w:rsidRPr="00455205">
              <w:rPr>
                <w:rFonts w:ascii="Book Antiqua" w:hAnsi="Book Antiqua" w:cs="Arial"/>
                <w:szCs w:val="24"/>
              </w:rPr>
              <w:t xml:space="preserve">Total </w:t>
            </w:r>
            <w:r w:rsidR="007371CA" w:rsidRPr="00455205">
              <w:rPr>
                <w:rFonts w:ascii="Book Antiqua" w:hAnsi="Book Antiqua" w:cs="Arial"/>
                <w:szCs w:val="24"/>
              </w:rPr>
              <w:t xml:space="preserve">TE of VAT Local % </w:t>
            </w:r>
            <w:r w:rsidRPr="00455205">
              <w:rPr>
                <w:rFonts w:ascii="Book Antiqua" w:hAnsi="Book Antiqua" w:cs="Arial"/>
                <w:szCs w:val="24"/>
              </w:rPr>
              <w:t>GDP</w:t>
            </w:r>
          </w:p>
        </w:tc>
        <w:tc>
          <w:tcPr>
            <w:tcW w:w="2819" w:type="dxa"/>
          </w:tcPr>
          <w:p w14:paraId="4D0DA301" w14:textId="77777777" w:rsidR="00AF1FEF" w:rsidRPr="00455205" w:rsidRDefault="00AF1FEF" w:rsidP="00D65E05">
            <w:pPr>
              <w:ind w:right="747"/>
              <w:jc w:val="right"/>
              <w:rPr>
                <w:rFonts w:ascii="Book Antiqua" w:hAnsi="Book Antiqua" w:cs="Arial"/>
                <w:bCs/>
                <w:szCs w:val="24"/>
                <w:highlight w:val="yellow"/>
              </w:rPr>
            </w:pPr>
          </w:p>
        </w:tc>
        <w:tc>
          <w:tcPr>
            <w:tcW w:w="2228" w:type="dxa"/>
          </w:tcPr>
          <w:p w14:paraId="1F333DE0" w14:textId="77777777" w:rsidR="00AF1FEF" w:rsidRPr="00455205" w:rsidRDefault="008667D3" w:rsidP="00D65E05">
            <w:pPr>
              <w:ind w:right="711"/>
              <w:jc w:val="right"/>
              <w:rPr>
                <w:rFonts w:ascii="Book Antiqua" w:hAnsi="Book Antiqua" w:cs="Arial"/>
                <w:szCs w:val="24"/>
              </w:rPr>
            </w:pPr>
            <w:r w:rsidRPr="00455205">
              <w:rPr>
                <w:rFonts w:ascii="Book Antiqua" w:hAnsi="Book Antiqua" w:cs="Arial"/>
                <w:szCs w:val="24"/>
              </w:rPr>
              <w:t>0.</w:t>
            </w:r>
            <w:r w:rsidR="00784DB8" w:rsidRPr="00455205">
              <w:rPr>
                <w:rFonts w:ascii="Book Antiqua" w:hAnsi="Book Antiqua" w:cs="Arial"/>
                <w:szCs w:val="24"/>
              </w:rPr>
              <w:t>59</w:t>
            </w:r>
          </w:p>
        </w:tc>
      </w:tr>
    </w:tbl>
    <w:p w14:paraId="2F1318F9" w14:textId="77777777" w:rsidR="002E64C5" w:rsidRPr="00455205" w:rsidRDefault="00533200" w:rsidP="00060285">
      <w:pPr>
        <w:jc w:val="both"/>
        <w:rPr>
          <w:rFonts w:ascii="Book Antiqua" w:hAnsi="Book Antiqua" w:cs="Arial"/>
          <w:b/>
          <w:sz w:val="20"/>
          <w:szCs w:val="20"/>
          <w:lang w:val="en-GB"/>
        </w:rPr>
      </w:pPr>
      <w:r w:rsidRPr="00455205">
        <w:rPr>
          <w:rFonts w:ascii="Book Antiqua" w:hAnsi="Book Antiqua" w:cs="Arial"/>
          <w:b/>
          <w:sz w:val="20"/>
          <w:szCs w:val="20"/>
          <w:lang w:val="en-GB"/>
        </w:rPr>
        <w:t xml:space="preserve">Source: </w:t>
      </w:r>
      <w:r w:rsidRPr="00455205">
        <w:rPr>
          <w:rFonts w:ascii="Book Antiqua" w:hAnsi="Book Antiqua" w:cs="Arial"/>
          <w:sz w:val="20"/>
          <w:szCs w:val="20"/>
          <w:lang w:val="en-GB"/>
        </w:rPr>
        <w:t>TRA</w:t>
      </w:r>
    </w:p>
    <w:p w14:paraId="0AB1D1AA" w14:textId="77777777" w:rsidR="0040596B" w:rsidRPr="00455205" w:rsidRDefault="009D7D20" w:rsidP="00620431">
      <w:pPr>
        <w:pStyle w:val="Heading1"/>
        <w:numPr>
          <w:ilvl w:val="3"/>
          <w:numId w:val="12"/>
        </w:numPr>
        <w:spacing w:line="360" w:lineRule="auto"/>
        <w:rPr>
          <w:rFonts w:ascii="Book Antiqua" w:hAnsi="Book Antiqua" w:cs="Arial"/>
          <w:sz w:val="24"/>
          <w:szCs w:val="24"/>
          <w:lang w:val="en-GB"/>
        </w:rPr>
      </w:pPr>
      <w:bookmarkStart w:id="37" w:name="_Toc179899301"/>
      <w:r w:rsidRPr="00455205">
        <w:rPr>
          <w:rFonts w:ascii="Book Antiqua" w:hAnsi="Book Antiqua" w:cs="Arial"/>
          <w:sz w:val="24"/>
          <w:szCs w:val="24"/>
          <w:lang w:val="en-GB"/>
        </w:rPr>
        <w:t xml:space="preserve">Analysis of VAT </w:t>
      </w:r>
      <w:r w:rsidR="009D09D9" w:rsidRPr="00455205">
        <w:rPr>
          <w:rFonts w:ascii="Book Antiqua" w:hAnsi="Book Antiqua" w:cs="Arial"/>
          <w:sz w:val="24"/>
          <w:szCs w:val="24"/>
          <w:lang w:val="en-GB"/>
        </w:rPr>
        <w:t xml:space="preserve">Expenditure </w:t>
      </w:r>
      <w:r w:rsidRPr="00455205">
        <w:rPr>
          <w:rFonts w:ascii="Book Antiqua" w:hAnsi="Book Antiqua" w:cs="Arial"/>
          <w:sz w:val="24"/>
          <w:szCs w:val="24"/>
          <w:lang w:val="en-GB"/>
        </w:rPr>
        <w:t>by Beneficiaries</w:t>
      </w:r>
      <w:bookmarkEnd w:id="37"/>
    </w:p>
    <w:p w14:paraId="62C52BFD" w14:textId="77777777" w:rsidR="00C3257E" w:rsidRPr="00455205" w:rsidRDefault="00C3257E" w:rsidP="00C3257E">
      <w:pPr>
        <w:spacing w:line="276" w:lineRule="auto"/>
        <w:jc w:val="both"/>
        <w:rPr>
          <w:rFonts w:ascii="Book Antiqua" w:hAnsi="Book Antiqua" w:cs="Arial"/>
          <w:lang w:val="en-GB"/>
        </w:rPr>
      </w:pPr>
      <w:r w:rsidRPr="00455205">
        <w:rPr>
          <w:rFonts w:ascii="Book Antiqua" w:hAnsi="Book Antiqua" w:cs="Arial"/>
          <w:lang w:val="en-GB"/>
        </w:rPr>
        <w:t>The analysis of VAT exempti</w:t>
      </w:r>
      <w:r w:rsidR="009D7D20" w:rsidRPr="00455205">
        <w:rPr>
          <w:rFonts w:ascii="Book Antiqua" w:hAnsi="Book Antiqua" w:cs="Arial"/>
          <w:lang w:val="en-GB"/>
        </w:rPr>
        <w:t>ons according to beneficiaries is divided into two main groups;</w:t>
      </w:r>
      <w:r w:rsidRPr="00455205">
        <w:rPr>
          <w:rFonts w:ascii="Book Antiqua" w:hAnsi="Book Antiqua" w:cs="Arial"/>
          <w:lang w:val="en-GB"/>
        </w:rPr>
        <w:t xml:space="preserve"> the public and private sectors. </w:t>
      </w:r>
      <w:r w:rsidR="009D7D20" w:rsidRPr="00455205">
        <w:rPr>
          <w:rFonts w:ascii="Book Antiqua" w:hAnsi="Book Antiqua" w:cs="Arial"/>
          <w:lang w:val="en-GB"/>
        </w:rPr>
        <w:t xml:space="preserve">The </w:t>
      </w:r>
      <w:r w:rsidR="00E6024E" w:rsidRPr="00455205">
        <w:rPr>
          <w:rFonts w:ascii="Book Antiqua" w:hAnsi="Book Antiqua" w:cs="Arial"/>
          <w:lang w:val="en-GB"/>
        </w:rPr>
        <w:t>e</w:t>
      </w:r>
      <w:r w:rsidRPr="00455205">
        <w:rPr>
          <w:rFonts w:ascii="Book Antiqua" w:hAnsi="Book Antiqua" w:cs="Arial"/>
          <w:lang w:val="en-GB"/>
        </w:rPr>
        <w:t xml:space="preserve">xemptions </w:t>
      </w:r>
      <w:r w:rsidR="009D7D20" w:rsidRPr="00455205">
        <w:rPr>
          <w:rFonts w:ascii="Book Antiqua" w:hAnsi="Book Antiqua" w:cs="Arial"/>
          <w:lang w:val="en-GB"/>
        </w:rPr>
        <w:t>granted to</w:t>
      </w:r>
      <w:r w:rsidRPr="00455205">
        <w:rPr>
          <w:rFonts w:ascii="Book Antiqua" w:hAnsi="Book Antiqua" w:cs="Arial"/>
          <w:lang w:val="en-GB"/>
        </w:rPr>
        <w:t xml:space="preserve"> the </w:t>
      </w:r>
      <w:r w:rsidR="009D7D20" w:rsidRPr="00455205">
        <w:rPr>
          <w:rFonts w:ascii="Book Antiqua" w:hAnsi="Book Antiqua" w:cs="Arial"/>
          <w:lang w:val="en-GB"/>
        </w:rPr>
        <w:t>public sector categorized</w:t>
      </w:r>
      <w:r w:rsidRPr="00455205">
        <w:rPr>
          <w:rFonts w:ascii="Book Antiqua" w:hAnsi="Book Antiqua" w:cs="Arial"/>
          <w:lang w:val="en-GB"/>
        </w:rPr>
        <w:t xml:space="preserve"> as government, were granted to projects financed by the government</w:t>
      </w:r>
      <w:r w:rsidR="00FA237C" w:rsidRPr="00455205">
        <w:rPr>
          <w:rFonts w:ascii="Book Antiqua" w:hAnsi="Book Antiqua" w:cs="Arial"/>
          <w:lang w:val="en-GB"/>
        </w:rPr>
        <w:t xml:space="preserve"> and/or donors</w:t>
      </w:r>
      <w:r w:rsidRPr="00455205">
        <w:rPr>
          <w:rFonts w:ascii="Book Antiqua" w:hAnsi="Book Antiqua" w:cs="Arial"/>
          <w:lang w:val="en-GB"/>
        </w:rPr>
        <w:t>. In the private sector, exemptions</w:t>
      </w:r>
      <w:r w:rsidR="009D7D20" w:rsidRPr="00455205">
        <w:rPr>
          <w:rFonts w:ascii="Book Antiqua" w:hAnsi="Book Antiqua" w:cs="Arial"/>
          <w:lang w:val="en-GB"/>
        </w:rPr>
        <w:t xml:space="preserve"> were categorized into three groups; the EPZA</w:t>
      </w:r>
      <w:r w:rsidRPr="00455205">
        <w:rPr>
          <w:rFonts w:ascii="Book Antiqua" w:hAnsi="Book Antiqua" w:cs="Arial"/>
          <w:lang w:val="en-GB"/>
        </w:rPr>
        <w:t>, Strategic Investors, and Extractive Industries (Mining, Oil, and Gas). The analysis</w:t>
      </w:r>
      <w:r w:rsidR="009D7D20" w:rsidRPr="00455205">
        <w:rPr>
          <w:rFonts w:ascii="Book Antiqua" w:hAnsi="Book Antiqua" w:cs="Arial"/>
          <w:lang w:val="en-GB"/>
        </w:rPr>
        <w:t xml:space="preserve"> of tax expenditure by beneficiaries covered</w:t>
      </w:r>
      <w:r w:rsidRPr="00455205">
        <w:rPr>
          <w:rFonts w:ascii="Book Antiqua" w:hAnsi="Book Antiqua" w:cs="Arial"/>
          <w:lang w:val="en-GB"/>
        </w:rPr>
        <w:t xml:space="preserve"> 11,131 taxpayers </w:t>
      </w:r>
      <w:r w:rsidR="009D7D20" w:rsidRPr="00455205">
        <w:rPr>
          <w:rFonts w:ascii="Book Antiqua" w:hAnsi="Book Antiqua" w:cs="Arial"/>
          <w:lang w:val="en-GB"/>
        </w:rPr>
        <w:t>who received</w:t>
      </w:r>
      <w:r w:rsidRPr="00455205">
        <w:rPr>
          <w:rFonts w:ascii="Book Antiqua" w:hAnsi="Book Antiqua" w:cs="Arial"/>
          <w:lang w:val="en-GB"/>
        </w:rPr>
        <w:t xml:space="preserve"> exemptions during the </w:t>
      </w:r>
      <w:r w:rsidR="00BD5DBE" w:rsidRPr="00455205">
        <w:rPr>
          <w:rFonts w:ascii="Book Antiqua" w:hAnsi="Book Antiqua" w:cs="Arial"/>
          <w:lang w:val="en-GB"/>
        </w:rPr>
        <w:t xml:space="preserve">period under </w:t>
      </w:r>
      <w:r w:rsidR="00CD78BF" w:rsidRPr="00455205">
        <w:rPr>
          <w:rFonts w:ascii="Book Antiqua" w:hAnsi="Book Antiqua" w:cs="Arial"/>
          <w:lang w:val="en-GB"/>
        </w:rPr>
        <w:t>review, out of which 10,856 were government institutions</w:t>
      </w:r>
      <w:r w:rsidRPr="00455205">
        <w:rPr>
          <w:rFonts w:ascii="Book Antiqua" w:hAnsi="Book Antiqua" w:cs="Arial"/>
          <w:lang w:val="en-GB"/>
        </w:rPr>
        <w:t xml:space="preserve">, 166 </w:t>
      </w:r>
      <w:r w:rsidR="00CD78BF" w:rsidRPr="00455205">
        <w:rPr>
          <w:rFonts w:ascii="Book Antiqua" w:hAnsi="Book Antiqua" w:cs="Arial"/>
          <w:lang w:val="en-GB"/>
        </w:rPr>
        <w:t>companies registered under EPZA, 22</w:t>
      </w:r>
      <w:r w:rsidRPr="00455205">
        <w:rPr>
          <w:rFonts w:ascii="Book Antiqua" w:hAnsi="Book Antiqua" w:cs="Arial"/>
          <w:lang w:val="en-GB"/>
        </w:rPr>
        <w:t xml:space="preserve"> St</w:t>
      </w:r>
      <w:r w:rsidR="00CD78BF" w:rsidRPr="00455205">
        <w:rPr>
          <w:rFonts w:ascii="Book Antiqua" w:hAnsi="Book Antiqua" w:cs="Arial"/>
          <w:lang w:val="en-GB"/>
        </w:rPr>
        <w:t>rategic Investors, and 107 Extractive Industries</w:t>
      </w:r>
      <w:r w:rsidRPr="00455205">
        <w:rPr>
          <w:rFonts w:ascii="Book Antiqua" w:hAnsi="Book Antiqua" w:cs="Arial"/>
          <w:lang w:val="en-GB"/>
        </w:rPr>
        <w:t xml:space="preserve"> including Mining, Oil, and Gas.</w:t>
      </w:r>
    </w:p>
    <w:p w14:paraId="413582D2" w14:textId="77777777" w:rsidR="003F03EC" w:rsidRPr="00455205" w:rsidRDefault="00C3257E" w:rsidP="00430591">
      <w:pPr>
        <w:spacing w:line="276" w:lineRule="auto"/>
        <w:jc w:val="both"/>
        <w:rPr>
          <w:rFonts w:ascii="Book Antiqua" w:hAnsi="Book Antiqua" w:cs="Arial"/>
          <w:lang w:val="en-GB"/>
        </w:rPr>
      </w:pPr>
      <w:r w:rsidRPr="00455205">
        <w:rPr>
          <w:rFonts w:ascii="Book Antiqua" w:hAnsi="Book Antiqua" w:cs="Arial"/>
          <w:lang w:val="en-GB"/>
        </w:rPr>
        <w:t xml:space="preserve">The </w:t>
      </w:r>
      <w:r w:rsidR="00CA6ECE" w:rsidRPr="00455205">
        <w:rPr>
          <w:rFonts w:ascii="Book Antiqua" w:hAnsi="Book Antiqua" w:cs="Arial"/>
          <w:lang w:val="en-GB"/>
        </w:rPr>
        <w:t xml:space="preserve">Government institutions were the major beneficiaries of </w:t>
      </w:r>
      <w:r w:rsidRPr="00455205">
        <w:rPr>
          <w:rFonts w:ascii="Book Antiqua" w:hAnsi="Book Antiqua" w:cs="Arial"/>
          <w:lang w:val="en-GB"/>
        </w:rPr>
        <w:t xml:space="preserve">VAT exemption </w:t>
      </w:r>
      <w:r w:rsidR="00CA6ECE" w:rsidRPr="00455205">
        <w:rPr>
          <w:rFonts w:ascii="Book Antiqua" w:hAnsi="Book Antiqua" w:cs="Arial"/>
          <w:lang w:val="en-GB"/>
        </w:rPr>
        <w:t>granted during the period accounting for</w:t>
      </w:r>
      <w:r w:rsidRPr="00455205">
        <w:rPr>
          <w:rFonts w:ascii="Book Antiqua" w:hAnsi="Book Antiqua" w:cs="Arial"/>
          <w:lang w:val="en-GB"/>
        </w:rPr>
        <w:t xml:space="preserve"> </w:t>
      </w:r>
      <w:r w:rsidRPr="00455205">
        <w:rPr>
          <w:rFonts w:ascii="Book Antiqua" w:hAnsi="Book Antiqua" w:cs="Arial"/>
          <w:b/>
          <w:lang w:val="en-GB"/>
        </w:rPr>
        <w:t>99.22 percent</w:t>
      </w:r>
      <w:r w:rsidR="00CA6ECE" w:rsidRPr="00455205">
        <w:rPr>
          <w:rFonts w:ascii="Book Antiqua" w:hAnsi="Book Antiqua" w:cs="Arial"/>
          <w:b/>
          <w:lang w:val="en-GB"/>
        </w:rPr>
        <w:t xml:space="preserve"> of total VAT expenditure</w:t>
      </w:r>
      <w:r w:rsidRPr="00455205">
        <w:rPr>
          <w:rFonts w:ascii="Book Antiqua" w:hAnsi="Book Antiqua" w:cs="Arial"/>
          <w:lang w:val="en-GB"/>
        </w:rPr>
        <w:t xml:space="preserve">. </w:t>
      </w:r>
      <w:r w:rsidR="00697415" w:rsidRPr="00455205">
        <w:rPr>
          <w:rFonts w:ascii="Book Antiqua" w:hAnsi="Book Antiqua" w:cs="Arial"/>
          <w:lang w:val="en-GB"/>
        </w:rPr>
        <w:t xml:space="preserve">It was followed by </w:t>
      </w:r>
      <w:r w:rsidRPr="00455205">
        <w:rPr>
          <w:rFonts w:ascii="Book Antiqua" w:hAnsi="Book Antiqua" w:cs="Arial"/>
          <w:lang w:val="en-GB"/>
        </w:rPr>
        <w:t xml:space="preserve">EPZA with </w:t>
      </w:r>
      <w:r w:rsidRPr="00455205">
        <w:rPr>
          <w:rFonts w:ascii="Book Antiqua" w:hAnsi="Book Antiqua" w:cs="Arial"/>
          <w:b/>
          <w:lang w:val="en-GB"/>
        </w:rPr>
        <w:t>0.55 percent</w:t>
      </w:r>
      <w:r w:rsidRPr="00455205">
        <w:rPr>
          <w:rFonts w:ascii="Book Antiqua" w:hAnsi="Book Antiqua" w:cs="Arial"/>
          <w:lang w:val="en-GB"/>
        </w:rPr>
        <w:t xml:space="preserve">, and Strategic Investors accounted for </w:t>
      </w:r>
      <w:r w:rsidRPr="00455205">
        <w:rPr>
          <w:rFonts w:ascii="Book Antiqua" w:hAnsi="Book Antiqua" w:cs="Arial"/>
          <w:b/>
          <w:lang w:val="en-GB"/>
        </w:rPr>
        <w:t>0.17 percent</w:t>
      </w:r>
      <w:r w:rsidRPr="00455205">
        <w:rPr>
          <w:rFonts w:ascii="Book Antiqua" w:hAnsi="Book Antiqua" w:cs="Arial"/>
          <w:lang w:val="en-GB"/>
        </w:rPr>
        <w:t xml:space="preserve">. The smallest contributor was the Extractive Industry, which represented </w:t>
      </w:r>
      <w:r w:rsidRPr="00455205">
        <w:rPr>
          <w:rFonts w:ascii="Book Antiqua" w:hAnsi="Book Antiqua" w:cs="Arial"/>
          <w:b/>
          <w:lang w:val="en-GB"/>
        </w:rPr>
        <w:t>0.07 percent</w:t>
      </w:r>
      <w:r w:rsidR="00CA6ECE" w:rsidRPr="00455205">
        <w:rPr>
          <w:rFonts w:ascii="Book Antiqua" w:hAnsi="Book Antiqua" w:cs="Arial"/>
          <w:lang w:val="en-GB"/>
        </w:rPr>
        <w:t xml:space="preserve"> of the total VAT expenditure</w:t>
      </w:r>
      <w:r w:rsidR="003F76CB" w:rsidRPr="00455205">
        <w:rPr>
          <w:rFonts w:ascii="Book Antiqua" w:hAnsi="Book Antiqua" w:cs="Arial"/>
          <w:lang w:val="en-GB"/>
        </w:rPr>
        <w:t xml:space="preserve"> (</w:t>
      </w:r>
      <w:r w:rsidR="003F76CB" w:rsidRPr="00455205">
        <w:rPr>
          <w:rFonts w:ascii="Book Antiqua" w:hAnsi="Book Antiqua" w:cs="Arial"/>
          <w:b/>
          <w:lang w:val="en-GB"/>
        </w:rPr>
        <w:t>Table 4</w:t>
      </w:r>
      <w:r w:rsidR="003F76CB" w:rsidRPr="00455205">
        <w:rPr>
          <w:rFonts w:ascii="Book Antiqua" w:hAnsi="Book Antiqua" w:cs="Arial"/>
          <w:lang w:val="en-GB"/>
        </w:rPr>
        <w:t>)</w:t>
      </w:r>
      <w:r w:rsidRPr="00455205">
        <w:rPr>
          <w:rFonts w:ascii="Book Antiqua" w:hAnsi="Book Antiqua" w:cs="Arial"/>
          <w:lang w:val="en-GB"/>
        </w:rPr>
        <w:t>.</w:t>
      </w:r>
    </w:p>
    <w:p w14:paraId="3CE87A12" w14:textId="2846883F" w:rsidR="00DD17B4" w:rsidRPr="00112E30" w:rsidRDefault="00112E30" w:rsidP="00112E30">
      <w:pPr>
        <w:pStyle w:val="Caption"/>
        <w:spacing w:after="0"/>
        <w:rPr>
          <w:rFonts w:ascii="Book Antiqua" w:hAnsi="Book Antiqua" w:cs="Arial"/>
          <w:b/>
          <w:i w:val="0"/>
          <w:iCs w:val="0"/>
          <w:color w:val="auto"/>
          <w:sz w:val="24"/>
          <w:szCs w:val="24"/>
        </w:rPr>
      </w:pPr>
      <w:bookmarkStart w:id="38" w:name="_Toc180511417"/>
      <w:r w:rsidRPr="00112E30">
        <w:rPr>
          <w:rFonts w:ascii="Book Antiqua" w:hAnsi="Book Antiqua"/>
          <w:b/>
          <w:i w:val="0"/>
          <w:color w:val="auto"/>
          <w:sz w:val="24"/>
          <w:szCs w:val="24"/>
        </w:rPr>
        <w:lastRenderedPageBreak/>
        <w:t xml:space="preserve">Table </w:t>
      </w:r>
      <w:r w:rsidRPr="00112E30">
        <w:rPr>
          <w:rFonts w:ascii="Book Antiqua" w:hAnsi="Book Antiqua"/>
          <w:b/>
          <w:i w:val="0"/>
          <w:color w:val="auto"/>
          <w:sz w:val="24"/>
          <w:szCs w:val="24"/>
        </w:rPr>
        <w:fldChar w:fldCharType="begin"/>
      </w:r>
      <w:r w:rsidRPr="00112E30">
        <w:rPr>
          <w:rFonts w:ascii="Book Antiqua" w:hAnsi="Book Antiqua"/>
          <w:b/>
          <w:i w:val="0"/>
          <w:color w:val="auto"/>
          <w:sz w:val="24"/>
          <w:szCs w:val="24"/>
        </w:rPr>
        <w:instrText xml:space="preserve"> SEQ Table \* ARABIC </w:instrText>
      </w:r>
      <w:r w:rsidRPr="00112E30">
        <w:rPr>
          <w:rFonts w:ascii="Book Antiqua" w:hAnsi="Book Antiqua"/>
          <w:b/>
          <w:i w:val="0"/>
          <w:color w:val="auto"/>
          <w:sz w:val="24"/>
          <w:szCs w:val="24"/>
        </w:rPr>
        <w:fldChar w:fldCharType="separate"/>
      </w:r>
      <w:r w:rsidR="00766BB2">
        <w:rPr>
          <w:rFonts w:ascii="Book Antiqua" w:hAnsi="Book Antiqua"/>
          <w:b/>
          <w:i w:val="0"/>
          <w:noProof/>
          <w:color w:val="auto"/>
          <w:sz w:val="24"/>
          <w:szCs w:val="24"/>
        </w:rPr>
        <w:t>4</w:t>
      </w:r>
      <w:r w:rsidRPr="00112E30">
        <w:rPr>
          <w:rFonts w:ascii="Book Antiqua" w:hAnsi="Book Antiqua"/>
          <w:b/>
          <w:i w:val="0"/>
          <w:color w:val="auto"/>
          <w:sz w:val="24"/>
          <w:szCs w:val="24"/>
        </w:rPr>
        <w:fldChar w:fldCharType="end"/>
      </w:r>
      <w:r w:rsidR="00DD17B4" w:rsidRPr="00112E30">
        <w:rPr>
          <w:rFonts w:ascii="Book Antiqua" w:hAnsi="Book Antiqua" w:cs="Arial"/>
          <w:b/>
          <w:i w:val="0"/>
          <w:iCs w:val="0"/>
          <w:color w:val="auto"/>
          <w:sz w:val="24"/>
          <w:szCs w:val="24"/>
        </w:rPr>
        <w:t>: VAT Expenditures from Exempt Goods and Services</w:t>
      </w:r>
      <w:bookmarkEnd w:id="38"/>
    </w:p>
    <w:tbl>
      <w:tblPr>
        <w:tblStyle w:val="TableGrid41"/>
        <w:tblW w:w="9401" w:type="dxa"/>
        <w:tblLook w:val="04A0" w:firstRow="1" w:lastRow="0" w:firstColumn="1" w:lastColumn="0" w:noHBand="0" w:noVBand="1"/>
      </w:tblPr>
      <w:tblGrid>
        <w:gridCol w:w="3272"/>
        <w:gridCol w:w="3021"/>
        <w:gridCol w:w="3108"/>
      </w:tblGrid>
      <w:tr w:rsidR="00A30DE2" w:rsidRPr="00455205" w14:paraId="59C53CB6" w14:textId="77777777" w:rsidTr="00661131">
        <w:trPr>
          <w:trHeight w:val="379"/>
        </w:trPr>
        <w:tc>
          <w:tcPr>
            <w:tcW w:w="3272" w:type="dxa"/>
            <w:shd w:val="clear" w:color="auto" w:fill="D9D9D9" w:themeFill="background1" w:themeFillShade="D9"/>
          </w:tcPr>
          <w:p w14:paraId="3D9FDED4" w14:textId="0CD98ED7" w:rsidR="00A30DE2" w:rsidRPr="00455205" w:rsidRDefault="00A30DE2" w:rsidP="00661131">
            <w:pPr>
              <w:jc w:val="both"/>
              <w:rPr>
                <w:rFonts w:ascii="Book Antiqua" w:hAnsi="Book Antiqua" w:cs="Arial"/>
                <w:b/>
              </w:rPr>
            </w:pPr>
            <w:r w:rsidRPr="00455205">
              <w:rPr>
                <w:rFonts w:ascii="Book Antiqua" w:hAnsi="Book Antiqua" w:cs="Arial"/>
                <w:b/>
              </w:rPr>
              <w:t xml:space="preserve">Exemption </w:t>
            </w:r>
            <w:r w:rsidR="001E219A">
              <w:rPr>
                <w:rFonts w:ascii="Book Antiqua" w:hAnsi="Book Antiqua" w:cs="Arial"/>
                <w:b/>
              </w:rPr>
              <w:t>c</w:t>
            </w:r>
            <w:r w:rsidR="001E219A" w:rsidRPr="00455205">
              <w:rPr>
                <w:rFonts w:ascii="Book Antiqua" w:hAnsi="Book Antiqua" w:cs="Arial"/>
                <w:b/>
              </w:rPr>
              <w:t>ategory</w:t>
            </w:r>
          </w:p>
        </w:tc>
        <w:tc>
          <w:tcPr>
            <w:tcW w:w="3021" w:type="dxa"/>
            <w:shd w:val="clear" w:color="auto" w:fill="D9D9D9" w:themeFill="background1" w:themeFillShade="D9"/>
          </w:tcPr>
          <w:p w14:paraId="39344023" w14:textId="3DF1F108" w:rsidR="00A30DE2" w:rsidRPr="00455205" w:rsidRDefault="00A30DE2" w:rsidP="00D65E05">
            <w:pPr>
              <w:jc w:val="center"/>
              <w:rPr>
                <w:rFonts w:ascii="Book Antiqua" w:hAnsi="Book Antiqua" w:cs="Arial"/>
                <w:b/>
              </w:rPr>
            </w:pPr>
            <w:r w:rsidRPr="00455205">
              <w:rPr>
                <w:rFonts w:ascii="Book Antiqua" w:hAnsi="Book Antiqua" w:cs="Arial"/>
                <w:b/>
              </w:rPr>
              <w:t xml:space="preserve">Tax </w:t>
            </w:r>
            <w:r w:rsidR="001E219A">
              <w:rPr>
                <w:rFonts w:ascii="Book Antiqua" w:hAnsi="Book Antiqua" w:cs="Arial"/>
                <w:b/>
              </w:rPr>
              <w:t>e</w:t>
            </w:r>
            <w:r w:rsidR="001E219A" w:rsidRPr="00455205">
              <w:rPr>
                <w:rFonts w:ascii="Book Antiqua" w:hAnsi="Book Antiqua" w:cs="Arial"/>
                <w:b/>
              </w:rPr>
              <w:t xml:space="preserve">xpenditure </w:t>
            </w:r>
            <w:r w:rsidRPr="00455205">
              <w:rPr>
                <w:rFonts w:ascii="Book Antiqua" w:hAnsi="Book Antiqua" w:cs="Arial"/>
                <w:b/>
              </w:rPr>
              <w:t xml:space="preserve">(TZS </w:t>
            </w:r>
            <w:r w:rsidR="001E219A">
              <w:rPr>
                <w:rFonts w:ascii="Book Antiqua" w:hAnsi="Book Antiqua" w:cs="Arial"/>
                <w:b/>
              </w:rPr>
              <w:t>million</w:t>
            </w:r>
            <w:r w:rsidRPr="00455205">
              <w:rPr>
                <w:rFonts w:ascii="Book Antiqua" w:hAnsi="Book Antiqua" w:cs="Arial"/>
                <w:b/>
              </w:rPr>
              <w:t>)</w:t>
            </w:r>
          </w:p>
        </w:tc>
        <w:tc>
          <w:tcPr>
            <w:tcW w:w="3108" w:type="dxa"/>
            <w:shd w:val="clear" w:color="auto" w:fill="D9D9D9" w:themeFill="background1" w:themeFillShade="D9"/>
          </w:tcPr>
          <w:p w14:paraId="248D3F61" w14:textId="12C74A67" w:rsidR="00A30DE2" w:rsidRPr="00455205" w:rsidRDefault="00A30DE2" w:rsidP="00661131">
            <w:pPr>
              <w:jc w:val="both"/>
              <w:rPr>
                <w:rFonts w:ascii="Book Antiqua" w:hAnsi="Book Antiqua" w:cs="Arial"/>
                <w:b/>
              </w:rPr>
            </w:pPr>
            <w:r w:rsidRPr="00455205">
              <w:rPr>
                <w:rFonts w:ascii="Book Antiqua" w:hAnsi="Book Antiqua" w:cs="Arial"/>
                <w:b/>
              </w:rPr>
              <w:t xml:space="preserve">Share in </w:t>
            </w:r>
            <w:r w:rsidR="001E219A">
              <w:rPr>
                <w:rFonts w:ascii="Book Antiqua" w:hAnsi="Book Antiqua" w:cs="Arial"/>
                <w:b/>
              </w:rPr>
              <w:t>p</w:t>
            </w:r>
            <w:r w:rsidRPr="00455205">
              <w:rPr>
                <w:rFonts w:ascii="Book Antiqua" w:hAnsi="Book Antiqua" w:cs="Arial"/>
                <w:b/>
              </w:rPr>
              <w:t>ercent (%)</w:t>
            </w:r>
          </w:p>
        </w:tc>
      </w:tr>
      <w:tr w:rsidR="00A30DE2" w:rsidRPr="00455205" w14:paraId="398B67E7" w14:textId="77777777" w:rsidTr="00661131">
        <w:trPr>
          <w:trHeight w:val="185"/>
        </w:trPr>
        <w:tc>
          <w:tcPr>
            <w:tcW w:w="3272" w:type="dxa"/>
          </w:tcPr>
          <w:p w14:paraId="7EB6EF1A" w14:textId="77777777" w:rsidR="00A30DE2" w:rsidRPr="00455205" w:rsidRDefault="00A30DE2" w:rsidP="00661131">
            <w:pPr>
              <w:jc w:val="both"/>
              <w:rPr>
                <w:rFonts w:ascii="Book Antiqua" w:hAnsi="Book Antiqua" w:cs="Arial"/>
              </w:rPr>
            </w:pPr>
            <w:r w:rsidRPr="00455205">
              <w:rPr>
                <w:rFonts w:ascii="Book Antiqua" w:hAnsi="Book Antiqua" w:cs="Arial"/>
              </w:rPr>
              <w:t>Government</w:t>
            </w:r>
          </w:p>
        </w:tc>
        <w:tc>
          <w:tcPr>
            <w:tcW w:w="3021" w:type="dxa"/>
          </w:tcPr>
          <w:p w14:paraId="4AFFA23E" w14:textId="77777777" w:rsidR="00A30DE2" w:rsidRPr="00455205" w:rsidRDefault="00A30DE2" w:rsidP="00D65E05">
            <w:pPr>
              <w:ind w:right="805"/>
              <w:jc w:val="right"/>
              <w:rPr>
                <w:rFonts w:ascii="Book Antiqua" w:hAnsi="Book Antiqua" w:cs="Arial"/>
              </w:rPr>
            </w:pPr>
            <w:r w:rsidRPr="00455205">
              <w:rPr>
                <w:rFonts w:ascii="Book Antiqua" w:hAnsi="Book Antiqua" w:cs="Arial"/>
              </w:rPr>
              <w:t>1,070,941.90</w:t>
            </w:r>
          </w:p>
        </w:tc>
        <w:tc>
          <w:tcPr>
            <w:tcW w:w="3108" w:type="dxa"/>
          </w:tcPr>
          <w:p w14:paraId="4C0010A5" w14:textId="77777777" w:rsidR="00A30DE2" w:rsidRPr="00455205" w:rsidRDefault="00A30DE2" w:rsidP="00D65E05">
            <w:pPr>
              <w:ind w:right="1220"/>
              <w:jc w:val="right"/>
              <w:rPr>
                <w:rFonts w:ascii="Book Antiqua" w:hAnsi="Book Antiqua" w:cs="Arial"/>
              </w:rPr>
            </w:pPr>
            <w:r w:rsidRPr="00455205">
              <w:rPr>
                <w:rFonts w:ascii="Book Antiqua" w:hAnsi="Book Antiqua" w:cs="Arial"/>
              </w:rPr>
              <w:t>99.22</w:t>
            </w:r>
          </w:p>
        </w:tc>
      </w:tr>
      <w:tr w:rsidR="00A30DE2" w:rsidRPr="00455205" w14:paraId="39D48259" w14:textId="77777777" w:rsidTr="00661131">
        <w:trPr>
          <w:trHeight w:val="185"/>
        </w:trPr>
        <w:tc>
          <w:tcPr>
            <w:tcW w:w="3272" w:type="dxa"/>
          </w:tcPr>
          <w:p w14:paraId="341DDA37" w14:textId="77777777" w:rsidR="00A30DE2" w:rsidRPr="00455205" w:rsidRDefault="00A30DE2" w:rsidP="00661131">
            <w:pPr>
              <w:jc w:val="both"/>
              <w:rPr>
                <w:rFonts w:ascii="Book Antiqua" w:hAnsi="Book Antiqua" w:cs="Arial"/>
              </w:rPr>
            </w:pPr>
            <w:r w:rsidRPr="00455205">
              <w:rPr>
                <w:rFonts w:ascii="Book Antiqua" w:hAnsi="Book Antiqua" w:cs="Arial"/>
              </w:rPr>
              <w:t>EPZA</w:t>
            </w:r>
          </w:p>
        </w:tc>
        <w:tc>
          <w:tcPr>
            <w:tcW w:w="3021" w:type="dxa"/>
          </w:tcPr>
          <w:p w14:paraId="78494CE3" w14:textId="77777777" w:rsidR="00A30DE2" w:rsidRPr="00455205" w:rsidRDefault="00A30DE2" w:rsidP="00D65E05">
            <w:pPr>
              <w:ind w:right="805"/>
              <w:jc w:val="right"/>
              <w:rPr>
                <w:rFonts w:ascii="Book Antiqua" w:hAnsi="Book Antiqua" w:cs="Arial"/>
              </w:rPr>
            </w:pPr>
            <w:r w:rsidRPr="00455205">
              <w:rPr>
                <w:rFonts w:ascii="Book Antiqua" w:hAnsi="Book Antiqua" w:cs="Arial"/>
              </w:rPr>
              <w:t>5,892.19</w:t>
            </w:r>
          </w:p>
        </w:tc>
        <w:tc>
          <w:tcPr>
            <w:tcW w:w="3108" w:type="dxa"/>
          </w:tcPr>
          <w:p w14:paraId="2F17A9A9" w14:textId="77777777" w:rsidR="00A30DE2" w:rsidRPr="00455205" w:rsidRDefault="00A30DE2" w:rsidP="00D65E05">
            <w:pPr>
              <w:ind w:right="1220"/>
              <w:jc w:val="right"/>
              <w:rPr>
                <w:rFonts w:ascii="Book Antiqua" w:hAnsi="Book Antiqua" w:cs="Arial"/>
              </w:rPr>
            </w:pPr>
            <w:r w:rsidRPr="00455205">
              <w:rPr>
                <w:rFonts w:ascii="Book Antiqua" w:hAnsi="Book Antiqua" w:cs="Arial"/>
              </w:rPr>
              <w:t>0.55</w:t>
            </w:r>
          </w:p>
        </w:tc>
      </w:tr>
      <w:tr w:rsidR="00A30DE2" w:rsidRPr="00455205" w14:paraId="66037B74" w14:textId="77777777" w:rsidTr="00661131">
        <w:trPr>
          <w:trHeight w:val="185"/>
        </w:trPr>
        <w:tc>
          <w:tcPr>
            <w:tcW w:w="3272" w:type="dxa"/>
          </w:tcPr>
          <w:p w14:paraId="289974E3" w14:textId="027E0B91" w:rsidR="00A30DE2" w:rsidRPr="00455205" w:rsidRDefault="00A30DE2" w:rsidP="00661131">
            <w:pPr>
              <w:jc w:val="both"/>
              <w:rPr>
                <w:rFonts w:ascii="Book Antiqua" w:hAnsi="Book Antiqua" w:cs="Arial"/>
              </w:rPr>
            </w:pPr>
            <w:r w:rsidRPr="00455205">
              <w:rPr>
                <w:rFonts w:ascii="Book Antiqua" w:hAnsi="Book Antiqua" w:cs="Arial"/>
              </w:rPr>
              <w:t xml:space="preserve">Strategic </w:t>
            </w:r>
            <w:r w:rsidR="001E219A">
              <w:rPr>
                <w:rFonts w:ascii="Book Antiqua" w:hAnsi="Book Antiqua" w:cs="Arial"/>
              </w:rPr>
              <w:t>i</w:t>
            </w:r>
            <w:r w:rsidR="001E219A" w:rsidRPr="00455205">
              <w:rPr>
                <w:rFonts w:ascii="Book Antiqua" w:hAnsi="Book Antiqua" w:cs="Arial"/>
              </w:rPr>
              <w:t>nvestors</w:t>
            </w:r>
          </w:p>
        </w:tc>
        <w:tc>
          <w:tcPr>
            <w:tcW w:w="3021" w:type="dxa"/>
          </w:tcPr>
          <w:p w14:paraId="2225F92A" w14:textId="77777777" w:rsidR="00A30DE2" w:rsidRPr="00455205" w:rsidRDefault="00A30DE2" w:rsidP="00D65E05">
            <w:pPr>
              <w:ind w:right="805"/>
              <w:jc w:val="right"/>
              <w:rPr>
                <w:rFonts w:ascii="Book Antiqua" w:hAnsi="Book Antiqua" w:cs="Arial"/>
              </w:rPr>
            </w:pPr>
            <w:r w:rsidRPr="00455205">
              <w:rPr>
                <w:rFonts w:ascii="Book Antiqua" w:hAnsi="Book Antiqua" w:cs="Arial"/>
              </w:rPr>
              <w:t>1,795.31</w:t>
            </w:r>
          </w:p>
        </w:tc>
        <w:tc>
          <w:tcPr>
            <w:tcW w:w="3108" w:type="dxa"/>
          </w:tcPr>
          <w:p w14:paraId="25D48BCA" w14:textId="77777777" w:rsidR="00A30DE2" w:rsidRPr="00455205" w:rsidRDefault="00A30DE2" w:rsidP="00D65E05">
            <w:pPr>
              <w:ind w:right="1220"/>
              <w:jc w:val="right"/>
              <w:rPr>
                <w:rFonts w:ascii="Book Antiqua" w:hAnsi="Book Antiqua" w:cs="Arial"/>
              </w:rPr>
            </w:pPr>
            <w:r w:rsidRPr="00455205">
              <w:rPr>
                <w:rFonts w:ascii="Book Antiqua" w:hAnsi="Book Antiqua" w:cs="Arial"/>
              </w:rPr>
              <w:t>0.17</w:t>
            </w:r>
          </w:p>
        </w:tc>
      </w:tr>
      <w:tr w:rsidR="00A30DE2" w:rsidRPr="00455205" w14:paraId="160B0F06" w14:textId="77777777" w:rsidTr="00661131">
        <w:trPr>
          <w:trHeight w:val="185"/>
        </w:trPr>
        <w:tc>
          <w:tcPr>
            <w:tcW w:w="3272" w:type="dxa"/>
          </w:tcPr>
          <w:p w14:paraId="2EA3FE63" w14:textId="388E6B5B" w:rsidR="00A30DE2" w:rsidRPr="00455205" w:rsidRDefault="00A30DE2" w:rsidP="00661131">
            <w:pPr>
              <w:jc w:val="both"/>
              <w:rPr>
                <w:rFonts w:ascii="Book Antiqua" w:hAnsi="Book Antiqua" w:cs="Arial"/>
              </w:rPr>
            </w:pPr>
            <w:r w:rsidRPr="00455205">
              <w:rPr>
                <w:rFonts w:ascii="Book Antiqua" w:hAnsi="Book Antiqua" w:cs="Arial"/>
              </w:rPr>
              <w:t xml:space="preserve">Extractive </w:t>
            </w:r>
            <w:r w:rsidR="001E219A">
              <w:rPr>
                <w:rFonts w:ascii="Book Antiqua" w:hAnsi="Book Antiqua" w:cs="Arial"/>
              </w:rPr>
              <w:t>i</w:t>
            </w:r>
            <w:r w:rsidR="001E219A" w:rsidRPr="00455205">
              <w:rPr>
                <w:rFonts w:ascii="Book Antiqua" w:hAnsi="Book Antiqua" w:cs="Arial"/>
              </w:rPr>
              <w:t>ndustry</w:t>
            </w:r>
          </w:p>
        </w:tc>
        <w:tc>
          <w:tcPr>
            <w:tcW w:w="3021" w:type="dxa"/>
          </w:tcPr>
          <w:p w14:paraId="6462EF5C" w14:textId="77777777" w:rsidR="00A30DE2" w:rsidRPr="00455205" w:rsidRDefault="00A30DE2" w:rsidP="00D65E05">
            <w:pPr>
              <w:ind w:right="805"/>
              <w:jc w:val="right"/>
              <w:rPr>
                <w:rFonts w:ascii="Book Antiqua" w:hAnsi="Book Antiqua" w:cs="Arial"/>
              </w:rPr>
            </w:pPr>
            <w:r w:rsidRPr="00455205">
              <w:rPr>
                <w:rFonts w:ascii="Book Antiqua" w:hAnsi="Book Antiqua" w:cs="Arial"/>
              </w:rPr>
              <w:t>778.24</w:t>
            </w:r>
          </w:p>
        </w:tc>
        <w:tc>
          <w:tcPr>
            <w:tcW w:w="3108" w:type="dxa"/>
          </w:tcPr>
          <w:p w14:paraId="42857CA1" w14:textId="77777777" w:rsidR="00A30DE2" w:rsidRPr="00455205" w:rsidRDefault="00A30DE2" w:rsidP="00D65E05">
            <w:pPr>
              <w:ind w:right="1220"/>
              <w:jc w:val="right"/>
              <w:rPr>
                <w:rFonts w:ascii="Book Antiqua" w:hAnsi="Book Antiqua" w:cs="Arial"/>
              </w:rPr>
            </w:pPr>
            <w:r w:rsidRPr="00455205">
              <w:rPr>
                <w:rFonts w:ascii="Book Antiqua" w:hAnsi="Book Antiqua" w:cs="Arial"/>
              </w:rPr>
              <w:t>0.07</w:t>
            </w:r>
          </w:p>
        </w:tc>
      </w:tr>
      <w:tr w:rsidR="00A30DE2" w:rsidRPr="00455205" w14:paraId="6441DC14" w14:textId="77777777" w:rsidTr="00661131">
        <w:trPr>
          <w:trHeight w:val="191"/>
        </w:trPr>
        <w:tc>
          <w:tcPr>
            <w:tcW w:w="3272" w:type="dxa"/>
          </w:tcPr>
          <w:p w14:paraId="414C0730" w14:textId="77777777" w:rsidR="00A30DE2" w:rsidRPr="00455205" w:rsidRDefault="00A30DE2" w:rsidP="00661131">
            <w:pPr>
              <w:jc w:val="both"/>
              <w:rPr>
                <w:rFonts w:ascii="Book Antiqua" w:hAnsi="Book Antiqua" w:cs="Arial"/>
                <w:b/>
              </w:rPr>
            </w:pPr>
            <w:r w:rsidRPr="00455205">
              <w:rPr>
                <w:rFonts w:ascii="Book Antiqua" w:hAnsi="Book Antiqua" w:cs="Arial"/>
                <w:b/>
              </w:rPr>
              <w:t>Total</w:t>
            </w:r>
          </w:p>
        </w:tc>
        <w:tc>
          <w:tcPr>
            <w:tcW w:w="3021" w:type="dxa"/>
          </w:tcPr>
          <w:p w14:paraId="1CBC8425" w14:textId="77777777" w:rsidR="00A30DE2" w:rsidRPr="00455205" w:rsidRDefault="00A30DE2" w:rsidP="00D65E05">
            <w:pPr>
              <w:ind w:right="805"/>
              <w:jc w:val="right"/>
              <w:rPr>
                <w:rFonts w:ascii="Book Antiqua" w:hAnsi="Book Antiqua" w:cs="Arial"/>
                <w:b/>
              </w:rPr>
            </w:pPr>
            <w:r w:rsidRPr="00455205">
              <w:rPr>
                <w:rFonts w:ascii="Book Antiqua" w:hAnsi="Book Antiqua" w:cs="Arial"/>
                <w:b/>
                <w:bCs/>
              </w:rPr>
              <w:t>1,079,407.61</w:t>
            </w:r>
          </w:p>
        </w:tc>
        <w:tc>
          <w:tcPr>
            <w:tcW w:w="3108" w:type="dxa"/>
          </w:tcPr>
          <w:p w14:paraId="072652C4" w14:textId="77777777" w:rsidR="00A30DE2" w:rsidRPr="00455205" w:rsidRDefault="00A30DE2" w:rsidP="00D65E05">
            <w:pPr>
              <w:ind w:right="1220"/>
              <w:jc w:val="right"/>
              <w:rPr>
                <w:rFonts w:ascii="Book Antiqua" w:hAnsi="Book Antiqua" w:cs="Arial"/>
                <w:b/>
              </w:rPr>
            </w:pPr>
            <w:r w:rsidRPr="00455205">
              <w:rPr>
                <w:rFonts w:ascii="Book Antiqua" w:hAnsi="Book Antiqua" w:cs="Arial"/>
                <w:b/>
              </w:rPr>
              <w:t>100.00</w:t>
            </w:r>
          </w:p>
        </w:tc>
      </w:tr>
    </w:tbl>
    <w:p w14:paraId="4DA4D1EB" w14:textId="77777777" w:rsidR="00F27689" w:rsidRPr="00455205" w:rsidRDefault="00550BAF" w:rsidP="00060285">
      <w:pPr>
        <w:jc w:val="both"/>
        <w:rPr>
          <w:rFonts w:ascii="Book Antiqua" w:hAnsi="Book Antiqua" w:cs="Arial"/>
          <w:b/>
          <w:sz w:val="20"/>
          <w:szCs w:val="20"/>
          <w:lang w:val="en-GB"/>
        </w:rPr>
      </w:pPr>
      <w:r w:rsidRPr="00455205">
        <w:rPr>
          <w:rFonts w:ascii="Book Antiqua" w:hAnsi="Book Antiqua" w:cs="Arial"/>
          <w:b/>
          <w:sz w:val="20"/>
          <w:szCs w:val="20"/>
          <w:lang w:val="en-GB"/>
        </w:rPr>
        <w:t xml:space="preserve">Source: </w:t>
      </w:r>
      <w:r w:rsidRPr="00455205">
        <w:rPr>
          <w:rFonts w:ascii="Book Antiqua" w:hAnsi="Book Antiqua" w:cs="Arial"/>
          <w:sz w:val="20"/>
          <w:szCs w:val="20"/>
          <w:lang w:val="en-GB"/>
        </w:rPr>
        <w:t>TRA</w:t>
      </w:r>
    </w:p>
    <w:p w14:paraId="4715F85E" w14:textId="77777777" w:rsidR="003F03EC" w:rsidRPr="00455205" w:rsidRDefault="00CD5C95" w:rsidP="00620431">
      <w:pPr>
        <w:pStyle w:val="Heading1"/>
        <w:numPr>
          <w:ilvl w:val="3"/>
          <w:numId w:val="12"/>
        </w:numPr>
        <w:spacing w:line="360" w:lineRule="auto"/>
        <w:rPr>
          <w:rFonts w:ascii="Book Antiqua" w:hAnsi="Book Antiqua" w:cs="Arial"/>
          <w:sz w:val="24"/>
          <w:szCs w:val="24"/>
          <w:lang w:val="en-GB"/>
        </w:rPr>
      </w:pPr>
      <w:bookmarkStart w:id="39" w:name="_Toc179899302"/>
      <w:r w:rsidRPr="00455205">
        <w:rPr>
          <w:rFonts w:ascii="Book Antiqua" w:hAnsi="Book Antiqua" w:cs="Arial"/>
          <w:sz w:val="24"/>
          <w:szCs w:val="24"/>
          <w:lang w:val="en-GB"/>
        </w:rPr>
        <w:t xml:space="preserve">Analysis of VAT </w:t>
      </w:r>
      <w:r w:rsidR="00B95CD5" w:rsidRPr="00455205">
        <w:rPr>
          <w:rFonts w:ascii="Book Antiqua" w:hAnsi="Book Antiqua" w:cs="Arial"/>
          <w:sz w:val="24"/>
          <w:szCs w:val="24"/>
          <w:lang w:val="en-GB"/>
        </w:rPr>
        <w:t>Expenditure on Zero rat</w:t>
      </w:r>
      <w:r w:rsidRPr="00455205">
        <w:rPr>
          <w:rFonts w:ascii="Book Antiqua" w:hAnsi="Book Antiqua" w:cs="Arial"/>
          <w:sz w:val="24"/>
          <w:szCs w:val="24"/>
          <w:lang w:val="en-GB"/>
        </w:rPr>
        <w:t>ing of Domestic Supplies</w:t>
      </w:r>
      <w:bookmarkEnd w:id="39"/>
    </w:p>
    <w:p w14:paraId="30E5F961" w14:textId="77777777" w:rsidR="009545CB" w:rsidRPr="00455205" w:rsidRDefault="009545CB" w:rsidP="009545CB">
      <w:pPr>
        <w:spacing w:line="276" w:lineRule="auto"/>
        <w:jc w:val="both"/>
        <w:rPr>
          <w:rFonts w:ascii="Book Antiqua" w:hAnsi="Book Antiqua" w:cs="Arial"/>
          <w:lang w:val="en-GB"/>
        </w:rPr>
      </w:pPr>
      <w:r w:rsidRPr="00455205">
        <w:rPr>
          <w:rFonts w:ascii="Book Antiqua" w:hAnsi="Book Antiqua" w:cs="Arial"/>
          <w:lang w:val="en-GB"/>
        </w:rPr>
        <w:t xml:space="preserve">The analysis reveals that only 9 taxpayers benefited from zero-rated VAT on their local supplies. Among these, </w:t>
      </w:r>
      <w:r w:rsidRPr="00455205">
        <w:rPr>
          <w:rFonts w:ascii="Book Antiqua" w:hAnsi="Book Antiqua" w:cs="Arial"/>
          <w:b/>
          <w:lang w:val="en-GB"/>
        </w:rPr>
        <w:t>7</w:t>
      </w:r>
      <w:r w:rsidRPr="00455205">
        <w:rPr>
          <w:rFonts w:ascii="Book Antiqua" w:hAnsi="Book Antiqua" w:cs="Arial"/>
          <w:lang w:val="en-GB"/>
        </w:rPr>
        <w:t xml:space="preserve"> </w:t>
      </w:r>
      <w:r w:rsidRPr="00455205">
        <w:rPr>
          <w:rFonts w:ascii="Book Antiqua" w:hAnsi="Book Antiqua" w:cs="Arial"/>
          <w:b/>
          <w:lang w:val="en-GB"/>
        </w:rPr>
        <w:t>are textile manufacturers</w:t>
      </w:r>
      <w:r w:rsidRPr="00455205">
        <w:rPr>
          <w:rFonts w:ascii="Book Antiqua" w:hAnsi="Book Antiqua" w:cs="Arial"/>
          <w:lang w:val="en-GB"/>
        </w:rPr>
        <w:t xml:space="preserve"> and </w:t>
      </w:r>
      <w:r w:rsidRPr="00455205">
        <w:rPr>
          <w:rFonts w:ascii="Book Antiqua" w:hAnsi="Book Antiqua" w:cs="Arial"/>
          <w:b/>
          <w:lang w:val="en-GB"/>
        </w:rPr>
        <w:t>2</w:t>
      </w:r>
      <w:r w:rsidRPr="00455205">
        <w:rPr>
          <w:rFonts w:ascii="Book Antiqua" w:hAnsi="Book Antiqua" w:cs="Arial"/>
          <w:lang w:val="en-GB"/>
        </w:rPr>
        <w:t xml:space="preserve"> </w:t>
      </w:r>
      <w:r w:rsidRPr="00455205">
        <w:rPr>
          <w:rFonts w:ascii="Book Antiqua" w:hAnsi="Book Antiqua" w:cs="Arial"/>
          <w:b/>
          <w:lang w:val="en-GB"/>
        </w:rPr>
        <w:t>fertilizer producers</w:t>
      </w:r>
      <w:r w:rsidRPr="00455205">
        <w:rPr>
          <w:rFonts w:ascii="Book Antiqua" w:hAnsi="Book Antiqua" w:cs="Arial"/>
          <w:lang w:val="en-GB"/>
        </w:rPr>
        <w:t xml:space="preserve">. The total tax expenditure on zero-rated local supplies amounted to </w:t>
      </w:r>
      <w:r w:rsidRPr="00455205">
        <w:rPr>
          <w:rFonts w:ascii="Book Antiqua" w:hAnsi="Book Antiqua" w:cs="Arial"/>
          <w:b/>
          <w:lang w:val="en-GB"/>
        </w:rPr>
        <w:t>TZS 29,350.55 million.</w:t>
      </w:r>
    </w:p>
    <w:p w14:paraId="019CBFCE" w14:textId="77777777" w:rsidR="00E42118" w:rsidRPr="00455205" w:rsidRDefault="009545CB" w:rsidP="00E86231">
      <w:pPr>
        <w:spacing w:line="276" w:lineRule="auto"/>
        <w:jc w:val="both"/>
        <w:rPr>
          <w:rFonts w:ascii="Book Antiqua" w:hAnsi="Book Antiqua" w:cs="Arial"/>
          <w:lang w:val="en-GB"/>
        </w:rPr>
      </w:pPr>
      <w:r w:rsidRPr="00455205">
        <w:rPr>
          <w:rFonts w:ascii="Book Antiqua" w:hAnsi="Book Antiqua" w:cs="Arial"/>
          <w:lang w:val="en-GB"/>
        </w:rPr>
        <w:t xml:space="preserve">Further, the analysis showed that Minjingu Mines and Fertilizer Ltd received the largest share, accounting for </w:t>
      </w:r>
      <w:r w:rsidRPr="00455205">
        <w:rPr>
          <w:rFonts w:ascii="Book Antiqua" w:hAnsi="Book Antiqua" w:cs="Arial"/>
          <w:b/>
          <w:lang w:val="en-GB"/>
        </w:rPr>
        <w:t>25.7 percent</w:t>
      </w:r>
      <w:r w:rsidRPr="00455205">
        <w:rPr>
          <w:rFonts w:ascii="Book Antiqua" w:hAnsi="Book Antiqua" w:cs="Arial"/>
          <w:lang w:val="en-GB"/>
        </w:rPr>
        <w:t xml:space="preserve">. This was followed by Sunflag Tanzania Ltd at </w:t>
      </w:r>
      <w:r w:rsidRPr="00455205">
        <w:rPr>
          <w:rFonts w:ascii="Book Antiqua" w:hAnsi="Book Antiqua" w:cs="Arial"/>
          <w:b/>
          <w:lang w:val="en-GB"/>
        </w:rPr>
        <w:t>24.1 percent</w:t>
      </w:r>
      <w:r w:rsidRPr="00455205">
        <w:rPr>
          <w:rFonts w:ascii="Book Antiqua" w:hAnsi="Book Antiqua" w:cs="Arial"/>
          <w:lang w:val="en-GB"/>
        </w:rPr>
        <w:t xml:space="preserve">, Mazava Group of Industries Ltd at </w:t>
      </w:r>
      <w:r w:rsidRPr="00455205">
        <w:rPr>
          <w:rFonts w:ascii="Book Antiqua" w:hAnsi="Book Antiqua" w:cs="Arial"/>
          <w:b/>
          <w:lang w:val="en-GB"/>
        </w:rPr>
        <w:t>14.7 percent</w:t>
      </w:r>
      <w:r w:rsidRPr="00455205">
        <w:rPr>
          <w:rFonts w:ascii="Book Antiqua" w:hAnsi="Book Antiqua" w:cs="Arial"/>
          <w:lang w:val="en-GB"/>
        </w:rPr>
        <w:t xml:space="preserve">, NIDA Textile Tanzania Ltd at </w:t>
      </w:r>
      <w:r w:rsidRPr="00455205">
        <w:rPr>
          <w:rFonts w:ascii="Book Antiqua" w:hAnsi="Book Antiqua" w:cs="Arial"/>
          <w:b/>
          <w:lang w:val="en-GB"/>
        </w:rPr>
        <w:t>13.1 percent</w:t>
      </w:r>
      <w:r w:rsidRPr="00455205">
        <w:rPr>
          <w:rFonts w:ascii="Book Antiqua" w:hAnsi="Book Antiqua" w:cs="Arial"/>
          <w:lang w:val="en-GB"/>
        </w:rPr>
        <w:t xml:space="preserve">, and 21st Century Textile Ltd at </w:t>
      </w:r>
      <w:r w:rsidRPr="00455205">
        <w:rPr>
          <w:rFonts w:ascii="Book Antiqua" w:hAnsi="Book Antiqua" w:cs="Arial"/>
          <w:b/>
          <w:lang w:val="en-GB"/>
        </w:rPr>
        <w:t>12.4 percent</w:t>
      </w:r>
      <w:r w:rsidRPr="00455205">
        <w:rPr>
          <w:rFonts w:ascii="Book Antiqua" w:hAnsi="Book Antiqua" w:cs="Arial"/>
          <w:lang w:val="en-GB"/>
        </w:rPr>
        <w:t xml:space="preserve">. The least beneficiaries were A to Z Textile Mills Ltd with </w:t>
      </w:r>
      <w:r w:rsidRPr="00455205">
        <w:rPr>
          <w:rFonts w:ascii="Book Antiqua" w:hAnsi="Book Antiqua" w:cs="Arial"/>
          <w:b/>
          <w:lang w:val="en-GB"/>
        </w:rPr>
        <w:t>7.0 percent</w:t>
      </w:r>
      <w:r w:rsidRPr="00455205">
        <w:rPr>
          <w:rFonts w:ascii="Book Antiqua" w:hAnsi="Book Antiqua" w:cs="Arial"/>
          <w:lang w:val="en-GB"/>
        </w:rPr>
        <w:t xml:space="preserve">, Mwatex Textiles Mills Ltd with </w:t>
      </w:r>
      <w:r w:rsidRPr="00455205">
        <w:rPr>
          <w:rFonts w:ascii="Book Antiqua" w:hAnsi="Book Antiqua" w:cs="Arial"/>
          <w:b/>
          <w:lang w:val="en-GB"/>
        </w:rPr>
        <w:t>3.1 percent</w:t>
      </w:r>
      <w:r w:rsidRPr="00455205">
        <w:rPr>
          <w:rFonts w:ascii="Book Antiqua" w:hAnsi="Book Antiqua" w:cs="Arial"/>
          <w:lang w:val="en-GB"/>
        </w:rPr>
        <w:t xml:space="preserve">, and Namera Group of Industries Ltd with </w:t>
      </w:r>
      <w:r w:rsidRPr="00455205">
        <w:rPr>
          <w:rFonts w:ascii="Book Antiqua" w:hAnsi="Book Antiqua" w:cs="Arial"/>
          <w:b/>
          <w:lang w:val="en-GB"/>
        </w:rPr>
        <w:t>0.02 percent</w:t>
      </w:r>
      <w:r w:rsidRPr="00455205">
        <w:rPr>
          <w:rFonts w:ascii="Book Antiqua" w:hAnsi="Book Antiqua" w:cs="Arial"/>
          <w:lang w:val="en-GB"/>
        </w:rPr>
        <w:t xml:space="preserve">, as detailed in </w:t>
      </w:r>
      <w:r w:rsidRPr="00455205">
        <w:rPr>
          <w:rFonts w:ascii="Book Antiqua" w:hAnsi="Book Antiqua" w:cs="Arial"/>
          <w:b/>
          <w:lang w:val="en-GB"/>
        </w:rPr>
        <w:t>Table 5</w:t>
      </w:r>
      <w:r w:rsidRPr="00455205">
        <w:rPr>
          <w:rFonts w:ascii="Book Antiqua" w:hAnsi="Book Antiqua" w:cs="Arial"/>
          <w:lang w:val="en-GB"/>
        </w:rPr>
        <w:t>.</w:t>
      </w:r>
    </w:p>
    <w:p w14:paraId="7576F2D6" w14:textId="7ABF63EC" w:rsidR="003F03EC" w:rsidRPr="00112E30" w:rsidRDefault="00112E30" w:rsidP="00112E30">
      <w:pPr>
        <w:pStyle w:val="Caption"/>
        <w:spacing w:after="0"/>
        <w:rPr>
          <w:rFonts w:ascii="Book Antiqua" w:hAnsi="Book Antiqua" w:cs="Arial"/>
          <w:b/>
          <w:i w:val="0"/>
          <w:color w:val="auto"/>
          <w:sz w:val="24"/>
          <w:szCs w:val="24"/>
          <w:lang w:val="en-GB"/>
        </w:rPr>
      </w:pPr>
      <w:bookmarkStart w:id="40" w:name="_Toc180511418"/>
      <w:r w:rsidRPr="00112E30">
        <w:rPr>
          <w:rFonts w:ascii="Book Antiqua" w:hAnsi="Book Antiqua"/>
          <w:b/>
          <w:i w:val="0"/>
          <w:color w:val="auto"/>
          <w:sz w:val="24"/>
          <w:szCs w:val="24"/>
        </w:rPr>
        <w:t xml:space="preserve">Table </w:t>
      </w:r>
      <w:r w:rsidRPr="00112E30">
        <w:rPr>
          <w:rFonts w:ascii="Book Antiqua" w:hAnsi="Book Antiqua"/>
          <w:b/>
          <w:i w:val="0"/>
          <w:color w:val="auto"/>
          <w:sz w:val="24"/>
          <w:szCs w:val="24"/>
        </w:rPr>
        <w:fldChar w:fldCharType="begin"/>
      </w:r>
      <w:r w:rsidRPr="00112E30">
        <w:rPr>
          <w:rFonts w:ascii="Book Antiqua" w:hAnsi="Book Antiqua"/>
          <w:b/>
          <w:i w:val="0"/>
          <w:color w:val="auto"/>
          <w:sz w:val="24"/>
          <w:szCs w:val="24"/>
        </w:rPr>
        <w:instrText xml:space="preserve"> SEQ Table \* ARABIC </w:instrText>
      </w:r>
      <w:r w:rsidRPr="00112E30">
        <w:rPr>
          <w:rFonts w:ascii="Book Antiqua" w:hAnsi="Book Antiqua"/>
          <w:b/>
          <w:i w:val="0"/>
          <w:color w:val="auto"/>
          <w:sz w:val="24"/>
          <w:szCs w:val="24"/>
        </w:rPr>
        <w:fldChar w:fldCharType="separate"/>
      </w:r>
      <w:r w:rsidR="00766BB2">
        <w:rPr>
          <w:rFonts w:ascii="Book Antiqua" w:hAnsi="Book Antiqua"/>
          <w:b/>
          <w:i w:val="0"/>
          <w:noProof/>
          <w:color w:val="auto"/>
          <w:sz w:val="24"/>
          <w:szCs w:val="24"/>
        </w:rPr>
        <w:t>5</w:t>
      </w:r>
      <w:r w:rsidRPr="00112E30">
        <w:rPr>
          <w:rFonts w:ascii="Book Antiqua" w:hAnsi="Book Antiqua"/>
          <w:b/>
          <w:i w:val="0"/>
          <w:color w:val="auto"/>
          <w:sz w:val="24"/>
          <w:szCs w:val="24"/>
        </w:rPr>
        <w:fldChar w:fldCharType="end"/>
      </w:r>
      <w:r w:rsidR="00D61D01" w:rsidRPr="00112E30">
        <w:rPr>
          <w:rFonts w:ascii="Book Antiqua" w:hAnsi="Book Antiqua" w:cs="Arial"/>
          <w:b/>
          <w:i w:val="0"/>
          <w:color w:val="auto"/>
          <w:sz w:val="24"/>
          <w:szCs w:val="24"/>
          <w:lang w:val="en-GB"/>
        </w:rPr>
        <w:t xml:space="preserve">: </w:t>
      </w:r>
      <w:r w:rsidR="00D61D01" w:rsidRPr="00112E30">
        <w:rPr>
          <w:rFonts w:ascii="Book Antiqua" w:hAnsi="Book Antiqua" w:cs="Arial"/>
          <w:b/>
          <w:i w:val="0"/>
          <w:color w:val="auto"/>
          <w:sz w:val="24"/>
          <w:szCs w:val="24"/>
        </w:rPr>
        <w:t>VAT Expenditures for Zero Rated Goods and Services</w:t>
      </w:r>
      <w:bookmarkEnd w:id="40"/>
    </w:p>
    <w:tbl>
      <w:tblPr>
        <w:tblW w:w="9469" w:type="dxa"/>
        <w:tblInd w:w="-5" w:type="dxa"/>
        <w:tblLook w:val="04A0" w:firstRow="1" w:lastRow="0" w:firstColumn="1" w:lastColumn="0" w:noHBand="0" w:noVBand="1"/>
      </w:tblPr>
      <w:tblGrid>
        <w:gridCol w:w="2675"/>
        <w:gridCol w:w="1126"/>
        <w:gridCol w:w="1732"/>
        <w:gridCol w:w="1472"/>
        <w:gridCol w:w="1316"/>
        <w:gridCol w:w="1148"/>
      </w:tblGrid>
      <w:tr w:rsidR="00B07758" w:rsidRPr="00E51D70" w14:paraId="2753EE5C" w14:textId="77777777" w:rsidTr="00B07758">
        <w:trPr>
          <w:trHeight w:val="463"/>
        </w:trPr>
        <w:tc>
          <w:tcPr>
            <w:tcW w:w="267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F4EF400" w14:textId="77777777" w:rsidR="00B07758" w:rsidRPr="00E51D70" w:rsidRDefault="00B07758" w:rsidP="00B07758">
            <w:pPr>
              <w:spacing w:after="0" w:line="240" w:lineRule="auto"/>
              <w:jc w:val="center"/>
              <w:rPr>
                <w:rFonts w:ascii="Book Antiqua" w:eastAsia="Times New Roman" w:hAnsi="Book Antiqua" w:cs="Arial"/>
                <w:b/>
                <w:bCs/>
                <w:sz w:val="22"/>
              </w:rPr>
            </w:pPr>
            <w:r w:rsidRPr="00E51D70">
              <w:rPr>
                <w:rFonts w:ascii="Book Antiqua" w:eastAsia="Times New Roman" w:hAnsi="Book Antiqua" w:cs="Arial"/>
                <w:b/>
                <w:bCs/>
                <w:sz w:val="22"/>
              </w:rPr>
              <w:t>Name</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2F39DE9" w14:textId="77777777" w:rsidR="00B07758" w:rsidRPr="00E51D70" w:rsidRDefault="00B07758" w:rsidP="00B07758">
            <w:pPr>
              <w:spacing w:after="0" w:line="240" w:lineRule="auto"/>
              <w:jc w:val="center"/>
              <w:rPr>
                <w:rFonts w:ascii="Book Antiqua" w:eastAsia="Times New Roman" w:hAnsi="Book Antiqua" w:cs="Arial"/>
                <w:b/>
                <w:bCs/>
                <w:sz w:val="22"/>
              </w:rPr>
            </w:pPr>
            <w:r w:rsidRPr="00E51D70">
              <w:rPr>
                <w:rFonts w:ascii="Book Antiqua" w:eastAsia="Times New Roman" w:hAnsi="Book Antiqua" w:cs="Arial"/>
                <w:b/>
                <w:bCs/>
                <w:sz w:val="22"/>
              </w:rPr>
              <w:t>Product</w:t>
            </w:r>
          </w:p>
        </w:tc>
        <w:tc>
          <w:tcPr>
            <w:tcW w:w="173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6FDBB81" w14:textId="77777777" w:rsidR="00B07758" w:rsidRPr="00E51D70" w:rsidRDefault="00B07758" w:rsidP="00B07758">
            <w:pPr>
              <w:spacing w:after="0" w:line="240" w:lineRule="auto"/>
              <w:jc w:val="center"/>
              <w:rPr>
                <w:rFonts w:ascii="Book Antiqua" w:eastAsia="Times New Roman" w:hAnsi="Book Antiqua" w:cs="Arial"/>
                <w:b/>
                <w:bCs/>
                <w:sz w:val="22"/>
              </w:rPr>
            </w:pPr>
            <w:r w:rsidRPr="00E51D70">
              <w:rPr>
                <w:rFonts w:ascii="Book Antiqua" w:eastAsia="Times New Roman" w:hAnsi="Book Antiqua" w:cs="Arial"/>
                <w:b/>
                <w:bCs/>
                <w:sz w:val="22"/>
              </w:rPr>
              <w:t>Sector</w:t>
            </w:r>
          </w:p>
        </w:tc>
        <w:tc>
          <w:tcPr>
            <w:tcW w:w="1472"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1F0EFEC2" w14:textId="77777777" w:rsidR="00B07758" w:rsidRPr="00E51D70" w:rsidRDefault="00B07758" w:rsidP="00B07758">
            <w:pPr>
              <w:spacing w:after="0" w:line="240" w:lineRule="auto"/>
              <w:jc w:val="center"/>
              <w:rPr>
                <w:rFonts w:ascii="Book Antiqua" w:eastAsia="Times New Roman" w:hAnsi="Book Antiqua" w:cs="Arial"/>
                <w:b/>
                <w:bCs/>
                <w:sz w:val="22"/>
              </w:rPr>
            </w:pPr>
            <w:r w:rsidRPr="00E51D70">
              <w:rPr>
                <w:rFonts w:ascii="Book Antiqua" w:eastAsia="Times New Roman" w:hAnsi="Book Antiqua" w:cs="Arial"/>
                <w:b/>
                <w:bCs/>
                <w:sz w:val="22"/>
              </w:rPr>
              <w:t>Zero rated amount</w:t>
            </w:r>
          </w:p>
        </w:tc>
        <w:tc>
          <w:tcPr>
            <w:tcW w:w="2464"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1D50297A" w14:textId="77777777" w:rsidR="00B07758" w:rsidRPr="00E51D70" w:rsidRDefault="005C51C3" w:rsidP="005C51C3">
            <w:pPr>
              <w:spacing w:after="0" w:line="240" w:lineRule="auto"/>
              <w:jc w:val="center"/>
              <w:rPr>
                <w:rFonts w:ascii="Book Antiqua" w:eastAsia="Times New Roman" w:hAnsi="Book Antiqua" w:cs="Arial"/>
                <w:b/>
                <w:bCs/>
                <w:sz w:val="22"/>
              </w:rPr>
            </w:pPr>
            <w:r w:rsidRPr="00E51D70">
              <w:rPr>
                <w:rFonts w:ascii="Book Antiqua" w:eastAsia="Times New Roman" w:hAnsi="Book Antiqua" w:cs="Arial"/>
                <w:b/>
                <w:bCs/>
                <w:sz w:val="22"/>
              </w:rPr>
              <w:t>Tax Expenditure</w:t>
            </w:r>
            <w:r w:rsidR="00B07758" w:rsidRPr="00E51D70">
              <w:rPr>
                <w:rFonts w:ascii="Book Antiqua" w:eastAsia="Times New Roman" w:hAnsi="Book Antiqua" w:cs="Arial"/>
                <w:b/>
                <w:bCs/>
                <w:sz w:val="22"/>
              </w:rPr>
              <w:t xml:space="preserve"> (TZS mill.)</w:t>
            </w:r>
          </w:p>
        </w:tc>
      </w:tr>
      <w:tr w:rsidR="00B07758" w:rsidRPr="00E51D70" w14:paraId="1A45D539" w14:textId="77777777" w:rsidTr="00B07758">
        <w:trPr>
          <w:trHeight w:val="249"/>
        </w:trPr>
        <w:tc>
          <w:tcPr>
            <w:tcW w:w="267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EC0C5F" w14:textId="77777777" w:rsidR="00B07758" w:rsidRPr="00E51D70" w:rsidRDefault="00B07758" w:rsidP="00B07758">
            <w:pPr>
              <w:spacing w:after="0" w:line="240" w:lineRule="auto"/>
              <w:rPr>
                <w:rFonts w:ascii="Book Antiqua" w:eastAsia="Times New Roman" w:hAnsi="Book Antiqua" w:cs="Arial"/>
                <w:b/>
                <w:bCs/>
                <w:sz w:val="22"/>
              </w:rPr>
            </w:pPr>
          </w:p>
        </w:tc>
        <w:tc>
          <w:tcPr>
            <w:tcW w:w="112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A38741" w14:textId="77777777" w:rsidR="00B07758" w:rsidRPr="00E51D70" w:rsidRDefault="00B07758" w:rsidP="00B07758">
            <w:pPr>
              <w:spacing w:after="0" w:line="240" w:lineRule="auto"/>
              <w:rPr>
                <w:rFonts w:ascii="Book Antiqua" w:eastAsia="Times New Roman" w:hAnsi="Book Antiqua" w:cs="Arial"/>
                <w:b/>
                <w:bCs/>
                <w:sz w:val="22"/>
              </w:rPr>
            </w:pPr>
          </w:p>
        </w:tc>
        <w:tc>
          <w:tcPr>
            <w:tcW w:w="173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88B449" w14:textId="77777777" w:rsidR="00B07758" w:rsidRPr="00E51D70" w:rsidRDefault="00B07758" w:rsidP="00B07758">
            <w:pPr>
              <w:spacing w:after="0" w:line="240" w:lineRule="auto"/>
              <w:rPr>
                <w:rFonts w:ascii="Book Antiqua" w:eastAsia="Times New Roman" w:hAnsi="Book Antiqua" w:cs="Arial"/>
                <w:b/>
                <w:bCs/>
                <w:sz w:val="22"/>
              </w:rPr>
            </w:pPr>
          </w:p>
        </w:tc>
        <w:tc>
          <w:tcPr>
            <w:tcW w:w="1472" w:type="dxa"/>
            <w:tcBorders>
              <w:top w:val="nil"/>
              <w:left w:val="nil"/>
              <w:bottom w:val="single" w:sz="4" w:space="0" w:color="auto"/>
              <w:right w:val="single" w:sz="4" w:space="0" w:color="auto"/>
            </w:tcBorders>
            <w:shd w:val="clear" w:color="auto" w:fill="F2F2F2" w:themeFill="background1" w:themeFillShade="F2"/>
            <w:noWrap/>
            <w:vAlign w:val="bottom"/>
            <w:hideMark/>
          </w:tcPr>
          <w:p w14:paraId="4A792F08" w14:textId="77777777" w:rsidR="00B07758" w:rsidRPr="00E51D70" w:rsidRDefault="00B07758" w:rsidP="00B07758">
            <w:pPr>
              <w:spacing w:after="0" w:line="240" w:lineRule="auto"/>
              <w:jc w:val="center"/>
              <w:rPr>
                <w:rFonts w:ascii="Book Antiqua" w:eastAsia="Times New Roman" w:hAnsi="Book Antiqua" w:cs="Arial"/>
                <w:b/>
                <w:bCs/>
                <w:sz w:val="22"/>
              </w:rPr>
            </w:pPr>
            <w:r w:rsidRPr="00E51D70">
              <w:rPr>
                <w:rFonts w:ascii="Book Antiqua" w:eastAsia="Times New Roman" w:hAnsi="Book Antiqua" w:cs="Arial"/>
                <w:b/>
                <w:bCs/>
                <w:sz w:val="22"/>
              </w:rPr>
              <w:t>TZS Mill</w:t>
            </w:r>
          </w:p>
        </w:tc>
        <w:tc>
          <w:tcPr>
            <w:tcW w:w="1316" w:type="dxa"/>
            <w:tcBorders>
              <w:top w:val="nil"/>
              <w:left w:val="nil"/>
              <w:bottom w:val="single" w:sz="4" w:space="0" w:color="auto"/>
              <w:right w:val="single" w:sz="4" w:space="0" w:color="auto"/>
            </w:tcBorders>
            <w:shd w:val="clear" w:color="auto" w:fill="F2F2F2" w:themeFill="background1" w:themeFillShade="F2"/>
            <w:noWrap/>
            <w:vAlign w:val="bottom"/>
            <w:hideMark/>
          </w:tcPr>
          <w:p w14:paraId="260E2FEF" w14:textId="77777777" w:rsidR="00B07758" w:rsidRPr="00E51D70" w:rsidRDefault="00B07758" w:rsidP="00B07758">
            <w:pPr>
              <w:spacing w:after="0" w:line="240" w:lineRule="auto"/>
              <w:jc w:val="center"/>
              <w:rPr>
                <w:rFonts w:ascii="Book Antiqua" w:eastAsia="Times New Roman" w:hAnsi="Book Antiqua" w:cs="Arial"/>
                <w:b/>
                <w:bCs/>
                <w:sz w:val="22"/>
              </w:rPr>
            </w:pPr>
            <w:r w:rsidRPr="00E51D70">
              <w:rPr>
                <w:rFonts w:ascii="Book Antiqua" w:eastAsia="Times New Roman" w:hAnsi="Book Antiqua" w:cs="Arial"/>
                <w:b/>
                <w:bCs/>
                <w:sz w:val="22"/>
              </w:rPr>
              <w:t>TZS Mill</w:t>
            </w:r>
          </w:p>
        </w:tc>
        <w:tc>
          <w:tcPr>
            <w:tcW w:w="1148" w:type="dxa"/>
            <w:tcBorders>
              <w:top w:val="nil"/>
              <w:left w:val="nil"/>
              <w:bottom w:val="single" w:sz="4" w:space="0" w:color="auto"/>
              <w:right w:val="single" w:sz="4" w:space="0" w:color="auto"/>
            </w:tcBorders>
            <w:shd w:val="clear" w:color="auto" w:fill="F2F2F2" w:themeFill="background1" w:themeFillShade="F2"/>
            <w:noWrap/>
            <w:vAlign w:val="bottom"/>
            <w:hideMark/>
          </w:tcPr>
          <w:p w14:paraId="09519821" w14:textId="77777777" w:rsidR="00B07758" w:rsidRPr="00E51D70" w:rsidRDefault="00B07758" w:rsidP="00B07758">
            <w:pPr>
              <w:spacing w:after="0" w:line="240" w:lineRule="auto"/>
              <w:jc w:val="center"/>
              <w:rPr>
                <w:rFonts w:ascii="Book Antiqua" w:eastAsia="Times New Roman" w:hAnsi="Book Antiqua" w:cs="Arial"/>
                <w:b/>
                <w:bCs/>
                <w:sz w:val="22"/>
              </w:rPr>
            </w:pPr>
            <w:r w:rsidRPr="00E51D70">
              <w:rPr>
                <w:rFonts w:ascii="Book Antiqua" w:eastAsia="Times New Roman" w:hAnsi="Book Antiqua" w:cs="Arial"/>
                <w:b/>
                <w:bCs/>
                <w:sz w:val="22"/>
              </w:rPr>
              <w:t>%</w:t>
            </w:r>
          </w:p>
        </w:tc>
      </w:tr>
      <w:tr w:rsidR="00B07758" w:rsidRPr="00E51D70" w14:paraId="1AC6C3A1" w14:textId="77777777" w:rsidTr="00B07758">
        <w:trPr>
          <w:trHeight w:val="249"/>
        </w:trPr>
        <w:tc>
          <w:tcPr>
            <w:tcW w:w="2675" w:type="dxa"/>
            <w:tcBorders>
              <w:top w:val="nil"/>
              <w:left w:val="single" w:sz="4" w:space="0" w:color="auto"/>
              <w:bottom w:val="single" w:sz="4" w:space="0" w:color="auto"/>
              <w:right w:val="single" w:sz="4" w:space="0" w:color="auto"/>
            </w:tcBorders>
            <w:shd w:val="clear" w:color="auto" w:fill="auto"/>
            <w:noWrap/>
            <w:vAlign w:val="bottom"/>
            <w:hideMark/>
          </w:tcPr>
          <w:p w14:paraId="0411BE22" w14:textId="77777777" w:rsidR="00B07758" w:rsidRPr="00E51D70" w:rsidRDefault="00B07758" w:rsidP="00B07758">
            <w:pPr>
              <w:spacing w:after="0" w:line="240" w:lineRule="auto"/>
              <w:rPr>
                <w:rFonts w:ascii="Book Antiqua" w:eastAsia="Times New Roman" w:hAnsi="Book Antiqua" w:cs="Arial"/>
                <w:sz w:val="22"/>
              </w:rPr>
            </w:pPr>
            <w:r w:rsidRPr="00E51D70">
              <w:rPr>
                <w:rFonts w:ascii="Book Antiqua" w:eastAsia="Times New Roman" w:hAnsi="Book Antiqua" w:cs="Arial"/>
                <w:sz w:val="22"/>
              </w:rPr>
              <w:t>Mwatex Textile Mills Ltd</w:t>
            </w:r>
          </w:p>
        </w:tc>
        <w:tc>
          <w:tcPr>
            <w:tcW w:w="1126" w:type="dxa"/>
            <w:tcBorders>
              <w:top w:val="nil"/>
              <w:left w:val="nil"/>
              <w:bottom w:val="single" w:sz="4" w:space="0" w:color="auto"/>
              <w:right w:val="single" w:sz="4" w:space="0" w:color="auto"/>
            </w:tcBorders>
            <w:shd w:val="clear" w:color="auto" w:fill="auto"/>
            <w:noWrap/>
            <w:vAlign w:val="bottom"/>
            <w:hideMark/>
          </w:tcPr>
          <w:p w14:paraId="37B7CA56" w14:textId="77777777" w:rsidR="00B07758" w:rsidRPr="00E51D70" w:rsidRDefault="00B07758" w:rsidP="00B07758">
            <w:pPr>
              <w:spacing w:after="0" w:line="240" w:lineRule="auto"/>
              <w:rPr>
                <w:rFonts w:ascii="Book Antiqua" w:eastAsia="Times New Roman" w:hAnsi="Book Antiqua" w:cs="Arial"/>
                <w:sz w:val="22"/>
              </w:rPr>
            </w:pPr>
            <w:r w:rsidRPr="00E51D70">
              <w:rPr>
                <w:rFonts w:ascii="Book Antiqua" w:eastAsia="Times New Roman" w:hAnsi="Book Antiqua" w:cs="Arial"/>
                <w:sz w:val="22"/>
              </w:rPr>
              <w:t>Textile</w:t>
            </w:r>
          </w:p>
        </w:tc>
        <w:tc>
          <w:tcPr>
            <w:tcW w:w="1732" w:type="dxa"/>
            <w:tcBorders>
              <w:top w:val="nil"/>
              <w:left w:val="nil"/>
              <w:bottom w:val="single" w:sz="4" w:space="0" w:color="auto"/>
              <w:right w:val="single" w:sz="4" w:space="0" w:color="auto"/>
            </w:tcBorders>
            <w:shd w:val="clear" w:color="auto" w:fill="auto"/>
            <w:noWrap/>
            <w:vAlign w:val="bottom"/>
            <w:hideMark/>
          </w:tcPr>
          <w:p w14:paraId="20DA109F" w14:textId="77777777" w:rsidR="00B07758" w:rsidRPr="00E51D70" w:rsidRDefault="00B07758" w:rsidP="00B07758">
            <w:pPr>
              <w:spacing w:after="0" w:line="240" w:lineRule="auto"/>
              <w:rPr>
                <w:rFonts w:ascii="Book Antiqua" w:eastAsia="Times New Roman" w:hAnsi="Book Antiqua" w:cs="Arial"/>
                <w:sz w:val="22"/>
              </w:rPr>
            </w:pPr>
            <w:r w:rsidRPr="00E51D70">
              <w:rPr>
                <w:rFonts w:ascii="Book Antiqua" w:eastAsia="Times New Roman" w:hAnsi="Book Antiqua" w:cs="Arial"/>
                <w:sz w:val="22"/>
              </w:rPr>
              <w:t>Manufacturing</w:t>
            </w:r>
          </w:p>
        </w:tc>
        <w:tc>
          <w:tcPr>
            <w:tcW w:w="1472" w:type="dxa"/>
            <w:tcBorders>
              <w:top w:val="nil"/>
              <w:left w:val="nil"/>
              <w:bottom w:val="single" w:sz="4" w:space="0" w:color="auto"/>
              <w:right w:val="single" w:sz="4" w:space="0" w:color="auto"/>
            </w:tcBorders>
            <w:shd w:val="clear" w:color="auto" w:fill="auto"/>
            <w:noWrap/>
            <w:vAlign w:val="bottom"/>
            <w:hideMark/>
          </w:tcPr>
          <w:p w14:paraId="68BC7342" w14:textId="77777777" w:rsidR="00B07758" w:rsidRPr="00E51D70" w:rsidRDefault="00B07758" w:rsidP="00B07758">
            <w:pPr>
              <w:spacing w:after="0" w:line="240" w:lineRule="auto"/>
              <w:jc w:val="right"/>
              <w:rPr>
                <w:rFonts w:ascii="Book Antiqua" w:eastAsia="Times New Roman" w:hAnsi="Book Antiqua" w:cs="Arial"/>
                <w:sz w:val="22"/>
              </w:rPr>
            </w:pPr>
            <w:r w:rsidRPr="00E51D70">
              <w:rPr>
                <w:rFonts w:ascii="Book Antiqua" w:eastAsia="Times New Roman" w:hAnsi="Book Antiqua" w:cs="Arial"/>
                <w:sz w:val="22"/>
              </w:rPr>
              <w:t xml:space="preserve">4,975.51 </w:t>
            </w:r>
          </w:p>
        </w:tc>
        <w:tc>
          <w:tcPr>
            <w:tcW w:w="1316" w:type="dxa"/>
            <w:tcBorders>
              <w:top w:val="nil"/>
              <w:left w:val="nil"/>
              <w:bottom w:val="single" w:sz="4" w:space="0" w:color="auto"/>
              <w:right w:val="single" w:sz="4" w:space="0" w:color="auto"/>
            </w:tcBorders>
            <w:shd w:val="clear" w:color="auto" w:fill="auto"/>
            <w:noWrap/>
            <w:vAlign w:val="bottom"/>
            <w:hideMark/>
          </w:tcPr>
          <w:p w14:paraId="209EA077" w14:textId="77777777" w:rsidR="00B07758" w:rsidRPr="00E51D70" w:rsidRDefault="00B07758" w:rsidP="00B07758">
            <w:pPr>
              <w:spacing w:after="0" w:line="240" w:lineRule="auto"/>
              <w:jc w:val="right"/>
              <w:rPr>
                <w:rFonts w:ascii="Book Antiqua" w:eastAsia="Times New Roman" w:hAnsi="Book Antiqua" w:cs="Arial"/>
                <w:sz w:val="22"/>
              </w:rPr>
            </w:pPr>
            <w:r w:rsidRPr="00E51D70">
              <w:rPr>
                <w:rFonts w:ascii="Book Antiqua" w:eastAsia="Times New Roman" w:hAnsi="Book Antiqua" w:cs="Arial"/>
                <w:sz w:val="22"/>
              </w:rPr>
              <w:t xml:space="preserve">895.59 </w:t>
            </w:r>
          </w:p>
        </w:tc>
        <w:tc>
          <w:tcPr>
            <w:tcW w:w="1148" w:type="dxa"/>
            <w:tcBorders>
              <w:top w:val="nil"/>
              <w:left w:val="nil"/>
              <w:bottom w:val="single" w:sz="4" w:space="0" w:color="auto"/>
              <w:right w:val="single" w:sz="4" w:space="0" w:color="auto"/>
            </w:tcBorders>
            <w:shd w:val="clear" w:color="auto" w:fill="auto"/>
            <w:noWrap/>
            <w:vAlign w:val="bottom"/>
            <w:hideMark/>
          </w:tcPr>
          <w:p w14:paraId="007EC7E1" w14:textId="77777777" w:rsidR="00B07758" w:rsidRPr="00E51D70" w:rsidRDefault="00B07758" w:rsidP="00B07758">
            <w:pPr>
              <w:spacing w:after="0" w:line="240" w:lineRule="auto"/>
              <w:jc w:val="center"/>
              <w:rPr>
                <w:rFonts w:ascii="Book Antiqua" w:eastAsia="Times New Roman" w:hAnsi="Book Antiqua" w:cs="Arial"/>
                <w:sz w:val="22"/>
              </w:rPr>
            </w:pPr>
            <w:r w:rsidRPr="00E51D70">
              <w:rPr>
                <w:rFonts w:ascii="Book Antiqua" w:eastAsia="Times New Roman" w:hAnsi="Book Antiqua" w:cs="Arial"/>
                <w:sz w:val="22"/>
              </w:rPr>
              <w:t>3.1</w:t>
            </w:r>
          </w:p>
        </w:tc>
      </w:tr>
      <w:tr w:rsidR="00B07758" w:rsidRPr="00E51D70" w14:paraId="2AEEB49C" w14:textId="77777777" w:rsidTr="00B07758">
        <w:trPr>
          <w:trHeight w:val="249"/>
        </w:trPr>
        <w:tc>
          <w:tcPr>
            <w:tcW w:w="2675" w:type="dxa"/>
            <w:tcBorders>
              <w:top w:val="nil"/>
              <w:left w:val="single" w:sz="4" w:space="0" w:color="auto"/>
              <w:bottom w:val="single" w:sz="4" w:space="0" w:color="auto"/>
              <w:right w:val="single" w:sz="4" w:space="0" w:color="auto"/>
            </w:tcBorders>
            <w:shd w:val="clear" w:color="auto" w:fill="auto"/>
            <w:noWrap/>
            <w:vAlign w:val="bottom"/>
            <w:hideMark/>
          </w:tcPr>
          <w:p w14:paraId="564BB681" w14:textId="77777777" w:rsidR="00B07758" w:rsidRPr="00E51D70" w:rsidRDefault="00B07758" w:rsidP="00B07758">
            <w:pPr>
              <w:spacing w:after="0" w:line="240" w:lineRule="auto"/>
              <w:rPr>
                <w:rFonts w:ascii="Book Antiqua" w:eastAsia="Times New Roman" w:hAnsi="Book Antiqua" w:cs="Arial"/>
                <w:sz w:val="22"/>
              </w:rPr>
            </w:pPr>
            <w:r w:rsidRPr="00E51D70">
              <w:rPr>
                <w:rFonts w:ascii="Book Antiqua" w:eastAsia="Times New Roman" w:hAnsi="Book Antiqua" w:cs="Arial"/>
                <w:sz w:val="22"/>
              </w:rPr>
              <w:t>A to Z Textiles Mills Ltd</w:t>
            </w:r>
          </w:p>
        </w:tc>
        <w:tc>
          <w:tcPr>
            <w:tcW w:w="1126" w:type="dxa"/>
            <w:tcBorders>
              <w:top w:val="nil"/>
              <w:left w:val="nil"/>
              <w:bottom w:val="single" w:sz="4" w:space="0" w:color="auto"/>
              <w:right w:val="single" w:sz="4" w:space="0" w:color="auto"/>
            </w:tcBorders>
            <w:shd w:val="clear" w:color="auto" w:fill="auto"/>
            <w:noWrap/>
            <w:vAlign w:val="bottom"/>
            <w:hideMark/>
          </w:tcPr>
          <w:p w14:paraId="31A54EFD" w14:textId="77777777" w:rsidR="00B07758" w:rsidRPr="00E51D70" w:rsidRDefault="00B07758" w:rsidP="00B07758">
            <w:pPr>
              <w:spacing w:after="0" w:line="240" w:lineRule="auto"/>
              <w:rPr>
                <w:rFonts w:ascii="Book Antiqua" w:eastAsia="Times New Roman" w:hAnsi="Book Antiqua" w:cs="Arial"/>
                <w:sz w:val="22"/>
              </w:rPr>
            </w:pPr>
            <w:r w:rsidRPr="00E51D70">
              <w:rPr>
                <w:rFonts w:ascii="Book Antiqua" w:eastAsia="Times New Roman" w:hAnsi="Book Antiqua" w:cs="Arial"/>
                <w:sz w:val="22"/>
              </w:rPr>
              <w:t>Textile</w:t>
            </w:r>
          </w:p>
        </w:tc>
        <w:tc>
          <w:tcPr>
            <w:tcW w:w="1732" w:type="dxa"/>
            <w:tcBorders>
              <w:top w:val="nil"/>
              <w:left w:val="nil"/>
              <w:bottom w:val="single" w:sz="4" w:space="0" w:color="auto"/>
              <w:right w:val="single" w:sz="4" w:space="0" w:color="auto"/>
            </w:tcBorders>
            <w:shd w:val="clear" w:color="auto" w:fill="auto"/>
            <w:noWrap/>
            <w:vAlign w:val="bottom"/>
            <w:hideMark/>
          </w:tcPr>
          <w:p w14:paraId="2DD41315" w14:textId="77777777" w:rsidR="00B07758" w:rsidRPr="00E51D70" w:rsidRDefault="00B07758" w:rsidP="00B07758">
            <w:pPr>
              <w:spacing w:after="0" w:line="240" w:lineRule="auto"/>
              <w:rPr>
                <w:rFonts w:ascii="Book Antiqua" w:eastAsia="Times New Roman" w:hAnsi="Book Antiqua" w:cs="Arial"/>
                <w:sz w:val="22"/>
              </w:rPr>
            </w:pPr>
            <w:r w:rsidRPr="00E51D70">
              <w:rPr>
                <w:rFonts w:ascii="Book Antiqua" w:eastAsia="Times New Roman" w:hAnsi="Book Antiqua" w:cs="Arial"/>
                <w:sz w:val="22"/>
              </w:rPr>
              <w:t>Manufacturing</w:t>
            </w:r>
          </w:p>
        </w:tc>
        <w:tc>
          <w:tcPr>
            <w:tcW w:w="1472" w:type="dxa"/>
            <w:tcBorders>
              <w:top w:val="nil"/>
              <w:left w:val="nil"/>
              <w:bottom w:val="single" w:sz="4" w:space="0" w:color="auto"/>
              <w:right w:val="single" w:sz="4" w:space="0" w:color="auto"/>
            </w:tcBorders>
            <w:shd w:val="clear" w:color="auto" w:fill="auto"/>
            <w:noWrap/>
            <w:vAlign w:val="bottom"/>
            <w:hideMark/>
          </w:tcPr>
          <w:p w14:paraId="3BECD7EF" w14:textId="77777777" w:rsidR="00B07758" w:rsidRPr="00E51D70" w:rsidRDefault="00B07758" w:rsidP="00B07758">
            <w:pPr>
              <w:spacing w:after="0" w:line="240" w:lineRule="auto"/>
              <w:jc w:val="right"/>
              <w:rPr>
                <w:rFonts w:ascii="Book Antiqua" w:eastAsia="Times New Roman" w:hAnsi="Book Antiqua" w:cs="Arial"/>
                <w:sz w:val="22"/>
              </w:rPr>
            </w:pPr>
            <w:r w:rsidRPr="00E51D70">
              <w:rPr>
                <w:rFonts w:ascii="Book Antiqua" w:eastAsia="Times New Roman" w:hAnsi="Book Antiqua" w:cs="Arial"/>
                <w:sz w:val="22"/>
              </w:rPr>
              <w:t xml:space="preserve">11,393.62 </w:t>
            </w:r>
          </w:p>
        </w:tc>
        <w:tc>
          <w:tcPr>
            <w:tcW w:w="1316" w:type="dxa"/>
            <w:tcBorders>
              <w:top w:val="nil"/>
              <w:left w:val="nil"/>
              <w:bottom w:val="single" w:sz="4" w:space="0" w:color="auto"/>
              <w:right w:val="single" w:sz="4" w:space="0" w:color="auto"/>
            </w:tcBorders>
            <w:shd w:val="clear" w:color="auto" w:fill="auto"/>
            <w:noWrap/>
            <w:vAlign w:val="bottom"/>
            <w:hideMark/>
          </w:tcPr>
          <w:p w14:paraId="0824B45C" w14:textId="77777777" w:rsidR="00B07758" w:rsidRPr="00E51D70" w:rsidRDefault="00B07758" w:rsidP="00B07758">
            <w:pPr>
              <w:spacing w:after="0" w:line="240" w:lineRule="auto"/>
              <w:jc w:val="right"/>
              <w:rPr>
                <w:rFonts w:ascii="Book Antiqua" w:eastAsia="Times New Roman" w:hAnsi="Book Antiqua" w:cs="Arial"/>
                <w:sz w:val="22"/>
              </w:rPr>
            </w:pPr>
            <w:r w:rsidRPr="00E51D70">
              <w:rPr>
                <w:rFonts w:ascii="Book Antiqua" w:eastAsia="Times New Roman" w:hAnsi="Book Antiqua" w:cs="Arial"/>
                <w:sz w:val="22"/>
              </w:rPr>
              <w:t xml:space="preserve">2,050.85 </w:t>
            </w:r>
          </w:p>
        </w:tc>
        <w:tc>
          <w:tcPr>
            <w:tcW w:w="1148" w:type="dxa"/>
            <w:tcBorders>
              <w:top w:val="nil"/>
              <w:left w:val="nil"/>
              <w:bottom w:val="single" w:sz="4" w:space="0" w:color="auto"/>
              <w:right w:val="single" w:sz="4" w:space="0" w:color="auto"/>
            </w:tcBorders>
            <w:shd w:val="clear" w:color="auto" w:fill="auto"/>
            <w:noWrap/>
            <w:vAlign w:val="bottom"/>
            <w:hideMark/>
          </w:tcPr>
          <w:p w14:paraId="0327DA4F" w14:textId="77777777" w:rsidR="00B07758" w:rsidRPr="00E51D70" w:rsidRDefault="00B07758" w:rsidP="00B07758">
            <w:pPr>
              <w:spacing w:after="0" w:line="240" w:lineRule="auto"/>
              <w:jc w:val="center"/>
              <w:rPr>
                <w:rFonts w:ascii="Book Antiqua" w:eastAsia="Times New Roman" w:hAnsi="Book Antiqua" w:cs="Arial"/>
                <w:sz w:val="22"/>
              </w:rPr>
            </w:pPr>
            <w:r w:rsidRPr="00E51D70">
              <w:rPr>
                <w:rFonts w:ascii="Book Antiqua" w:eastAsia="Times New Roman" w:hAnsi="Book Antiqua" w:cs="Arial"/>
                <w:sz w:val="22"/>
              </w:rPr>
              <w:t>7.0</w:t>
            </w:r>
          </w:p>
        </w:tc>
      </w:tr>
      <w:tr w:rsidR="00B07758" w:rsidRPr="00E51D70" w14:paraId="0C8A8325" w14:textId="77777777" w:rsidTr="00B07758">
        <w:trPr>
          <w:trHeight w:val="249"/>
        </w:trPr>
        <w:tc>
          <w:tcPr>
            <w:tcW w:w="2675" w:type="dxa"/>
            <w:tcBorders>
              <w:top w:val="nil"/>
              <w:left w:val="single" w:sz="4" w:space="0" w:color="auto"/>
              <w:bottom w:val="single" w:sz="4" w:space="0" w:color="auto"/>
              <w:right w:val="single" w:sz="4" w:space="0" w:color="auto"/>
            </w:tcBorders>
            <w:shd w:val="clear" w:color="auto" w:fill="auto"/>
            <w:noWrap/>
            <w:vAlign w:val="bottom"/>
            <w:hideMark/>
          </w:tcPr>
          <w:p w14:paraId="22938916" w14:textId="77777777" w:rsidR="00B07758" w:rsidRPr="00E51D70" w:rsidRDefault="00B07758" w:rsidP="00B07758">
            <w:pPr>
              <w:spacing w:after="0" w:line="240" w:lineRule="auto"/>
              <w:rPr>
                <w:rFonts w:ascii="Book Antiqua" w:eastAsia="Times New Roman" w:hAnsi="Book Antiqua" w:cs="Arial"/>
                <w:sz w:val="22"/>
              </w:rPr>
            </w:pPr>
            <w:r w:rsidRPr="00E51D70">
              <w:rPr>
                <w:rFonts w:ascii="Book Antiqua" w:eastAsia="Times New Roman" w:hAnsi="Book Antiqua" w:cs="Arial"/>
                <w:sz w:val="22"/>
              </w:rPr>
              <w:t>Sunflag Tanzania Ltd</w:t>
            </w:r>
          </w:p>
        </w:tc>
        <w:tc>
          <w:tcPr>
            <w:tcW w:w="1126" w:type="dxa"/>
            <w:tcBorders>
              <w:top w:val="nil"/>
              <w:left w:val="nil"/>
              <w:bottom w:val="single" w:sz="4" w:space="0" w:color="auto"/>
              <w:right w:val="single" w:sz="4" w:space="0" w:color="auto"/>
            </w:tcBorders>
            <w:shd w:val="clear" w:color="auto" w:fill="auto"/>
            <w:noWrap/>
            <w:vAlign w:val="bottom"/>
            <w:hideMark/>
          </w:tcPr>
          <w:p w14:paraId="10FED541" w14:textId="77777777" w:rsidR="00B07758" w:rsidRPr="00E51D70" w:rsidRDefault="00B07758" w:rsidP="00B07758">
            <w:pPr>
              <w:spacing w:after="0" w:line="240" w:lineRule="auto"/>
              <w:rPr>
                <w:rFonts w:ascii="Book Antiqua" w:eastAsia="Times New Roman" w:hAnsi="Book Antiqua" w:cs="Arial"/>
                <w:sz w:val="22"/>
              </w:rPr>
            </w:pPr>
            <w:r w:rsidRPr="00E51D70">
              <w:rPr>
                <w:rFonts w:ascii="Book Antiqua" w:eastAsia="Times New Roman" w:hAnsi="Book Antiqua" w:cs="Arial"/>
                <w:sz w:val="22"/>
              </w:rPr>
              <w:t>Textile</w:t>
            </w:r>
          </w:p>
        </w:tc>
        <w:tc>
          <w:tcPr>
            <w:tcW w:w="1732" w:type="dxa"/>
            <w:tcBorders>
              <w:top w:val="nil"/>
              <w:left w:val="nil"/>
              <w:bottom w:val="single" w:sz="4" w:space="0" w:color="auto"/>
              <w:right w:val="single" w:sz="4" w:space="0" w:color="auto"/>
            </w:tcBorders>
            <w:shd w:val="clear" w:color="auto" w:fill="auto"/>
            <w:noWrap/>
            <w:vAlign w:val="bottom"/>
            <w:hideMark/>
          </w:tcPr>
          <w:p w14:paraId="1B47E44D" w14:textId="77777777" w:rsidR="00B07758" w:rsidRPr="00E51D70" w:rsidRDefault="00B07758" w:rsidP="00B07758">
            <w:pPr>
              <w:spacing w:after="0" w:line="240" w:lineRule="auto"/>
              <w:rPr>
                <w:rFonts w:ascii="Book Antiqua" w:eastAsia="Times New Roman" w:hAnsi="Book Antiqua" w:cs="Arial"/>
                <w:sz w:val="22"/>
              </w:rPr>
            </w:pPr>
            <w:r w:rsidRPr="00E51D70">
              <w:rPr>
                <w:rFonts w:ascii="Book Antiqua" w:eastAsia="Times New Roman" w:hAnsi="Book Antiqua" w:cs="Arial"/>
                <w:sz w:val="22"/>
              </w:rPr>
              <w:t>Manufacturing</w:t>
            </w:r>
          </w:p>
        </w:tc>
        <w:tc>
          <w:tcPr>
            <w:tcW w:w="1472" w:type="dxa"/>
            <w:tcBorders>
              <w:top w:val="nil"/>
              <w:left w:val="nil"/>
              <w:bottom w:val="single" w:sz="4" w:space="0" w:color="auto"/>
              <w:right w:val="single" w:sz="4" w:space="0" w:color="auto"/>
            </w:tcBorders>
            <w:shd w:val="clear" w:color="auto" w:fill="auto"/>
            <w:noWrap/>
            <w:vAlign w:val="bottom"/>
            <w:hideMark/>
          </w:tcPr>
          <w:p w14:paraId="300E0E9A" w14:textId="77777777" w:rsidR="00B07758" w:rsidRPr="00E51D70" w:rsidRDefault="00B07758" w:rsidP="00B07758">
            <w:pPr>
              <w:spacing w:after="0" w:line="240" w:lineRule="auto"/>
              <w:jc w:val="right"/>
              <w:rPr>
                <w:rFonts w:ascii="Book Antiqua" w:eastAsia="Times New Roman" w:hAnsi="Book Antiqua" w:cs="Arial"/>
                <w:sz w:val="22"/>
              </w:rPr>
            </w:pPr>
            <w:r w:rsidRPr="00E51D70">
              <w:rPr>
                <w:rFonts w:ascii="Book Antiqua" w:eastAsia="Times New Roman" w:hAnsi="Book Antiqua" w:cs="Arial"/>
                <w:sz w:val="22"/>
              </w:rPr>
              <w:t xml:space="preserve">39,314.44 </w:t>
            </w:r>
          </w:p>
        </w:tc>
        <w:tc>
          <w:tcPr>
            <w:tcW w:w="1316" w:type="dxa"/>
            <w:tcBorders>
              <w:top w:val="nil"/>
              <w:left w:val="nil"/>
              <w:bottom w:val="single" w:sz="4" w:space="0" w:color="auto"/>
              <w:right w:val="single" w:sz="4" w:space="0" w:color="auto"/>
            </w:tcBorders>
            <w:shd w:val="clear" w:color="auto" w:fill="auto"/>
            <w:noWrap/>
            <w:vAlign w:val="bottom"/>
            <w:hideMark/>
          </w:tcPr>
          <w:p w14:paraId="2652FF5E" w14:textId="77777777" w:rsidR="00B07758" w:rsidRPr="00E51D70" w:rsidRDefault="00B07758" w:rsidP="00B07758">
            <w:pPr>
              <w:spacing w:after="0" w:line="240" w:lineRule="auto"/>
              <w:jc w:val="right"/>
              <w:rPr>
                <w:rFonts w:ascii="Book Antiqua" w:eastAsia="Times New Roman" w:hAnsi="Book Antiqua" w:cs="Arial"/>
                <w:sz w:val="22"/>
              </w:rPr>
            </w:pPr>
            <w:r w:rsidRPr="00E51D70">
              <w:rPr>
                <w:rFonts w:ascii="Book Antiqua" w:eastAsia="Times New Roman" w:hAnsi="Book Antiqua" w:cs="Arial"/>
                <w:sz w:val="22"/>
              </w:rPr>
              <w:t xml:space="preserve">7,076.60 </w:t>
            </w:r>
          </w:p>
        </w:tc>
        <w:tc>
          <w:tcPr>
            <w:tcW w:w="1148" w:type="dxa"/>
            <w:tcBorders>
              <w:top w:val="nil"/>
              <w:left w:val="nil"/>
              <w:bottom w:val="single" w:sz="4" w:space="0" w:color="auto"/>
              <w:right w:val="single" w:sz="4" w:space="0" w:color="auto"/>
            </w:tcBorders>
            <w:shd w:val="clear" w:color="auto" w:fill="auto"/>
            <w:noWrap/>
            <w:vAlign w:val="bottom"/>
            <w:hideMark/>
          </w:tcPr>
          <w:p w14:paraId="591B6F52" w14:textId="77777777" w:rsidR="00B07758" w:rsidRPr="00E51D70" w:rsidRDefault="00B07758" w:rsidP="00B07758">
            <w:pPr>
              <w:spacing w:after="0" w:line="240" w:lineRule="auto"/>
              <w:jc w:val="center"/>
              <w:rPr>
                <w:rFonts w:ascii="Book Antiqua" w:eastAsia="Times New Roman" w:hAnsi="Book Antiqua" w:cs="Arial"/>
                <w:sz w:val="22"/>
              </w:rPr>
            </w:pPr>
            <w:r w:rsidRPr="00E51D70">
              <w:rPr>
                <w:rFonts w:ascii="Book Antiqua" w:eastAsia="Times New Roman" w:hAnsi="Book Antiqua" w:cs="Arial"/>
                <w:sz w:val="22"/>
              </w:rPr>
              <w:t>24.1</w:t>
            </w:r>
          </w:p>
        </w:tc>
      </w:tr>
      <w:tr w:rsidR="00B07758" w:rsidRPr="00E51D70" w14:paraId="2FEDB5FA" w14:textId="77777777" w:rsidTr="00B07758">
        <w:trPr>
          <w:trHeight w:val="249"/>
        </w:trPr>
        <w:tc>
          <w:tcPr>
            <w:tcW w:w="2675" w:type="dxa"/>
            <w:tcBorders>
              <w:top w:val="nil"/>
              <w:left w:val="single" w:sz="4" w:space="0" w:color="auto"/>
              <w:bottom w:val="single" w:sz="4" w:space="0" w:color="auto"/>
              <w:right w:val="single" w:sz="4" w:space="0" w:color="auto"/>
            </w:tcBorders>
            <w:shd w:val="clear" w:color="auto" w:fill="auto"/>
            <w:noWrap/>
            <w:vAlign w:val="bottom"/>
            <w:hideMark/>
          </w:tcPr>
          <w:p w14:paraId="38D5DA90" w14:textId="77777777" w:rsidR="00B07758" w:rsidRPr="00E51D70" w:rsidRDefault="00B07758" w:rsidP="00B07758">
            <w:pPr>
              <w:spacing w:after="0" w:line="240" w:lineRule="auto"/>
              <w:rPr>
                <w:rFonts w:ascii="Book Antiqua" w:eastAsia="Times New Roman" w:hAnsi="Book Antiqua" w:cs="Arial"/>
                <w:sz w:val="22"/>
              </w:rPr>
            </w:pPr>
            <w:r w:rsidRPr="00E51D70">
              <w:rPr>
                <w:rFonts w:ascii="Book Antiqua" w:eastAsia="Times New Roman" w:hAnsi="Book Antiqua" w:cs="Arial"/>
                <w:sz w:val="22"/>
              </w:rPr>
              <w:t>Nida Textile Mills (T) Ltd</w:t>
            </w:r>
          </w:p>
        </w:tc>
        <w:tc>
          <w:tcPr>
            <w:tcW w:w="1126" w:type="dxa"/>
            <w:tcBorders>
              <w:top w:val="nil"/>
              <w:left w:val="nil"/>
              <w:bottom w:val="single" w:sz="4" w:space="0" w:color="auto"/>
              <w:right w:val="single" w:sz="4" w:space="0" w:color="auto"/>
            </w:tcBorders>
            <w:shd w:val="clear" w:color="auto" w:fill="auto"/>
            <w:noWrap/>
            <w:vAlign w:val="bottom"/>
            <w:hideMark/>
          </w:tcPr>
          <w:p w14:paraId="7F2EA205" w14:textId="77777777" w:rsidR="00B07758" w:rsidRPr="00E51D70" w:rsidRDefault="00B07758" w:rsidP="00B07758">
            <w:pPr>
              <w:spacing w:after="0" w:line="240" w:lineRule="auto"/>
              <w:rPr>
                <w:rFonts w:ascii="Book Antiqua" w:eastAsia="Times New Roman" w:hAnsi="Book Antiqua" w:cs="Arial"/>
                <w:sz w:val="22"/>
              </w:rPr>
            </w:pPr>
            <w:r w:rsidRPr="00E51D70">
              <w:rPr>
                <w:rFonts w:ascii="Book Antiqua" w:eastAsia="Times New Roman" w:hAnsi="Book Antiqua" w:cs="Arial"/>
                <w:sz w:val="22"/>
              </w:rPr>
              <w:t>Textile</w:t>
            </w:r>
          </w:p>
        </w:tc>
        <w:tc>
          <w:tcPr>
            <w:tcW w:w="1732" w:type="dxa"/>
            <w:tcBorders>
              <w:top w:val="nil"/>
              <w:left w:val="nil"/>
              <w:bottom w:val="single" w:sz="4" w:space="0" w:color="auto"/>
              <w:right w:val="single" w:sz="4" w:space="0" w:color="auto"/>
            </w:tcBorders>
            <w:shd w:val="clear" w:color="auto" w:fill="auto"/>
            <w:noWrap/>
            <w:vAlign w:val="bottom"/>
            <w:hideMark/>
          </w:tcPr>
          <w:p w14:paraId="3B0AA69B" w14:textId="77777777" w:rsidR="00B07758" w:rsidRPr="00E51D70" w:rsidRDefault="00B07758" w:rsidP="00B07758">
            <w:pPr>
              <w:spacing w:after="0" w:line="240" w:lineRule="auto"/>
              <w:rPr>
                <w:rFonts w:ascii="Book Antiqua" w:eastAsia="Times New Roman" w:hAnsi="Book Antiqua" w:cs="Arial"/>
                <w:sz w:val="22"/>
              </w:rPr>
            </w:pPr>
            <w:r w:rsidRPr="00E51D70">
              <w:rPr>
                <w:rFonts w:ascii="Book Antiqua" w:eastAsia="Times New Roman" w:hAnsi="Book Antiqua" w:cs="Arial"/>
                <w:sz w:val="22"/>
              </w:rPr>
              <w:t>Manufacturing</w:t>
            </w:r>
          </w:p>
        </w:tc>
        <w:tc>
          <w:tcPr>
            <w:tcW w:w="1472" w:type="dxa"/>
            <w:tcBorders>
              <w:top w:val="nil"/>
              <w:left w:val="nil"/>
              <w:bottom w:val="single" w:sz="4" w:space="0" w:color="auto"/>
              <w:right w:val="single" w:sz="4" w:space="0" w:color="auto"/>
            </w:tcBorders>
            <w:shd w:val="clear" w:color="auto" w:fill="auto"/>
            <w:noWrap/>
            <w:vAlign w:val="bottom"/>
            <w:hideMark/>
          </w:tcPr>
          <w:p w14:paraId="22A66DD7" w14:textId="77777777" w:rsidR="00B07758" w:rsidRPr="00E51D70" w:rsidRDefault="00B07758" w:rsidP="00B07758">
            <w:pPr>
              <w:spacing w:after="0" w:line="240" w:lineRule="auto"/>
              <w:jc w:val="right"/>
              <w:rPr>
                <w:rFonts w:ascii="Book Antiqua" w:eastAsia="Times New Roman" w:hAnsi="Book Antiqua" w:cs="Arial"/>
                <w:sz w:val="22"/>
              </w:rPr>
            </w:pPr>
            <w:r w:rsidRPr="00E51D70">
              <w:rPr>
                <w:rFonts w:ascii="Book Antiqua" w:eastAsia="Times New Roman" w:hAnsi="Book Antiqua" w:cs="Arial"/>
                <w:sz w:val="22"/>
              </w:rPr>
              <w:t xml:space="preserve">21,307.22 </w:t>
            </w:r>
          </w:p>
        </w:tc>
        <w:tc>
          <w:tcPr>
            <w:tcW w:w="1316" w:type="dxa"/>
            <w:tcBorders>
              <w:top w:val="nil"/>
              <w:left w:val="nil"/>
              <w:bottom w:val="single" w:sz="4" w:space="0" w:color="auto"/>
              <w:right w:val="single" w:sz="4" w:space="0" w:color="auto"/>
            </w:tcBorders>
            <w:shd w:val="clear" w:color="auto" w:fill="auto"/>
            <w:noWrap/>
            <w:vAlign w:val="bottom"/>
            <w:hideMark/>
          </w:tcPr>
          <w:p w14:paraId="65D0894D" w14:textId="77777777" w:rsidR="00B07758" w:rsidRPr="00E51D70" w:rsidRDefault="00B07758" w:rsidP="00B07758">
            <w:pPr>
              <w:spacing w:after="0" w:line="240" w:lineRule="auto"/>
              <w:jc w:val="right"/>
              <w:rPr>
                <w:rFonts w:ascii="Book Antiqua" w:eastAsia="Times New Roman" w:hAnsi="Book Antiqua" w:cs="Arial"/>
                <w:sz w:val="22"/>
              </w:rPr>
            </w:pPr>
            <w:r w:rsidRPr="00E51D70">
              <w:rPr>
                <w:rFonts w:ascii="Book Antiqua" w:eastAsia="Times New Roman" w:hAnsi="Book Antiqua" w:cs="Arial"/>
                <w:sz w:val="22"/>
              </w:rPr>
              <w:t xml:space="preserve">3,835.30 </w:t>
            </w:r>
          </w:p>
        </w:tc>
        <w:tc>
          <w:tcPr>
            <w:tcW w:w="1148" w:type="dxa"/>
            <w:tcBorders>
              <w:top w:val="nil"/>
              <w:left w:val="nil"/>
              <w:bottom w:val="single" w:sz="4" w:space="0" w:color="auto"/>
              <w:right w:val="single" w:sz="4" w:space="0" w:color="auto"/>
            </w:tcBorders>
            <w:shd w:val="clear" w:color="auto" w:fill="auto"/>
            <w:noWrap/>
            <w:vAlign w:val="bottom"/>
            <w:hideMark/>
          </w:tcPr>
          <w:p w14:paraId="0C3031A8" w14:textId="77777777" w:rsidR="00B07758" w:rsidRPr="00E51D70" w:rsidRDefault="00B07758" w:rsidP="00B07758">
            <w:pPr>
              <w:spacing w:after="0" w:line="240" w:lineRule="auto"/>
              <w:jc w:val="center"/>
              <w:rPr>
                <w:rFonts w:ascii="Book Antiqua" w:eastAsia="Times New Roman" w:hAnsi="Book Antiqua" w:cs="Arial"/>
                <w:sz w:val="22"/>
              </w:rPr>
            </w:pPr>
            <w:r w:rsidRPr="00E51D70">
              <w:rPr>
                <w:rFonts w:ascii="Book Antiqua" w:eastAsia="Times New Roman" w:hAnsi="Book Antiqua" w:cs="Arial"/>
                <w:sz w:val="22"/>
              </w:rPr>
              <w:t>13.1</w:t>
            </w:r>
          </w:p>
        </w:tc>
      </w:tr>
      <w:tr w:rsidR="00B07758" w:rsidRPr="00E51D70" w14:paraId="55E8BB40" w14:textId="77777777" w:rsidTr="00B07758">
        <w:trPr>
          <w:trHeight w:val="249"/>
        </w:trPr>
        <w:tc>
          <w:tcPr>
            <w:tcW w:w="2675" w:type="dxa"/>
            <w:tcBorders>
              <w:top w:val="nil"/>
              <w:left w:val="single" w:sz="4" w:space="0" w:color="auto"/>
              <w:bottom w:val="single" w:sz="4" w:space="0" w:color="auto"/>
              <w:right w:val="single" w:sz="4" w:space="0" w:color="auto"/>
            </w:tcBorders>
            <w:shd w:val="clear" w:color="auto" w:fill="auto"/>
            <w:noWrap/>
            <w:vAlign w:val="bottom"/>
            <w:hideMark/>
          </w:tcPr>
          <w:p w14:paraId="4D6AF749" w14:textId="77777777" w:rsidR="00B07758" w:rsidRPr="00E51D70" w:rsidRDefault="00B07758" w:rsidP="00B07758">
            <w:pPr>
              <w:spacing w:after="0" w:line="240" w:lineRule="auto"/>
              <w:rPr>
                <w:rFonts w:ascii="Book Antiqua" w:eastAsia="Times New Roman" w:hAnsi="Book Antiqua" w:cs="Arial"/>
                <w:sz w:val="22"/>
              </w:rPr>
            </w:pPr>
            <w:r w:rsidRPr="00E51D70">
              <w:rPr>
                <w:rFonts w:ascii="Book Antiqua" w:eastAsia="Times New Roman" w:hAnsi="Book Antiqua" w:cs="Arial"/>
                <w:sz w:val="22"/>
              </w:rPr>
              <w:t>21</w:t>
            </w:r>
            <w:r w:rsidRPr="00E51D70">
              <w:rPr>
                <w:rFonts w:ascii="Book Antiqua" w:eastAsia="Times New Roman" w:hAnsi="Book Antiqua" w:cs="Arial"/>
                <w:sz w:val="22"/>
                <w:vertAlign w:val="superscript"/>
              </w:rPr>
              <w:t>st</w:t>
            </w:r>
            <w:r w:rsidRPr="00E51D70">
              <w:rPr>
                <w:rFonts w:ascii="Book Antiqua" w:eastAsia="Times New Roman" w:hAnsi="Book Antiqua" w:cs="Arial"/>
                <w:sz w:val="22"/>
              </w:rPr>
              <w:t xml:space="preserve"> Century Textile Ltd</w:t>
            </w:r>
          </w:p>
        </w:tc>
        <w:tc>
          <w:tcPr>
            <w:tcW w:w="1126" w:type="dxa"/>
            <w:tcBorders>
              <w:top w:val="nil"/>
              <w:left w:val="nil"/>
              <w:bottom w:val="single" w:sz="4" w:space="0" w:color="auto"/>
              <w:right w:val="single" w:sz="4" w:space="0" w:color="auto"/>
            </w:tcBorders>
            <w:shd w:val="clear" w:color="auto" w:fill="auto"/>
            <w:noWrap/>
            <w:vAlign w:val="bottom"/>
            <w:hideMark/>
          </w:tcPr>
          <w:p w14:paraId="1B9D7F97" w14:textId="77777777" w:rsidR="00B07758" w:rsidRPr="00E51D70" w:rsidRDefault="00B07758" w:rsidP="00B07758">
            <w:pPr>
              <w:spacing w:after="0" w:line="240" w:lineRule="auto"/>
              <w:rPr>
                <w:rFonts w:ascii="Book Antiqua" w:eastAsia="Times New Roman" w:hAnsi="Book Antiqua" w:cs="Arial"/>
                <w:sz w:val="22"/>
              </w:rPr>
            </w:pPr>
            <w:r w:rsidRPr="00E51D70">
              <w:rPr>
                <w:rFonts w:ascii="Book Antiqua" w:eastAsia="Times New Roman" w:hAnsi="Book Antiqua" w:cs="Arial"/>
                <w:sz w:val="22"/>
              </w:rPr>
              <w:t>Textile</w:t>
            </w:r>
          </w:p>
        </w:tc>
        <w:tc>
          <w:tcPr>
            <w:tcW w:w="1732" w:type="dxa"/>
            <w:tcBorders>
              <w:top w:val="nil"/>
              <w:left w:val="nil"/>
              <w:bottom w:val="single" w:sz="4" w:space="0" w:color="auto"/>
              <w:right w:val="single" w:sz="4" w:space="0" w:color="auto"/>
            </w:tcBorders>
            <w:shd w:val="clear" w:color="auto" w:fill="auto"/>
            <w:noWrap/>
            <w:vAlign w:val="bottom"/>
            <w:hideMark/>
          </w:tcPr>
          <w:p w14:paraId="0434960E" w14:textId="77777777" w:rsidR="00B07758" w:rsidRPr="00E51D70" w:rsidRDefault="00B07758" w:rsidP="00B07758">
            <w:pPr>
              <w:spacing w:after="0" w:line="240" w:lineRule="auto"/>
              <w:rPr>
                <w:rFonts w:ascii="Book Antiqua" w:eastAsia="Times New Roman" w:hAnsi="Book Antiqua" w:cs="Arial"/>
                <w:sz w:val="22"/>
              </w:rPr>
            </w:pPr>
            <w:r w:rsidRPr="00E51D70">
              <w:rPr>
                <w:rFonts w:ascii="Book Antiqua" w:eastAsia="Times New Roman" w:hAnsi="Book Antiqua" w:cs="Arial"/>
                <w:sz w:val="22"/>
              </w:rPr>
              <w:t>Manufacturing</w:t>
            </w:r>
          </w:p>
        </w:tc>
        <w:tc>
          <w:tcPr>
            <w:tcW w:w="1472" w:type="dxa"/>
            <w:tcBorders>
              <w:top w:val="nil"/>
              <w:left w:val="nil"/>
              <w:bottom w:val="single" w:sz="4" w:space="0" w:color="auto"/>
              <w:right w:val="single" w:sz="4" w:space="0" w:color="auto"/>
            </w:tcBorders>
            <w:shd w:val="clear" w:color="auto" w:fill="auto"/>
            <w:noWrap/>
            <w:vAlign w:val="bottom"/>
            <w:hideMark/>
          </w:tcPr>
          <w:p w14:paraId="706D5486" w14:textId="77777777" w:rsidR="00B07758" w:rsidRPr="00E51D70" w:rsidRDefault="00B07758" w:rsidP="00B07758">
            <w:pPr>
              <w:spacing w:after="0" w:line="240" w:lineRule="auto"/>
              <w:jc w:val="right"/>
              <w:rPr>
                <w:rFonts w:ascii="Book Antiqua" w:eastAsia="Times New Roman" w:hAnsi="Book Antiqua" w:cs="Arial"/>
                <w:sz w:val="22"/>
              </w:rPr>
            </w:pPr>
            <w:r w:rsidRPr="00E51D70">
              <w:rPr>
                <w:rFonts w:ascii="Book Antiqua" w:eastAsia="Times New Roman" w:hAnsi="Book Antiqua" w:cs="Arial"/>
                <w:sz w:val="22"/>
              </w:rPr>
              <w:t xml:space="preserve">20,195.62 </w:t>
            </w:r>
          </w:p>
        </w:tc>
        <w:tc>
          <w:tcPr>
            <w:tcW w:w="1316" w:type="dxa"/>
            <w:tcBorders>
              <w:top w:val="nil"/>
              <w:left w:val="nil"/>
              <w:bottom w:val="single" w:sz="4" w:space="0" w:color="auto"/>
              <w:right w:val="single" w:sz="4" w:space="0" w:color="auto"/>
            </w:tcBorders>
            <w:shd w:val="clear" w:color="auto" w:fill="auto"/>
            <w:noWrap/>
            <w:vAlign w:val="bottom"/>
            <w:hideMark/>
          </w:tcPr>
          <w:p w14:paraId="2D5096C9" w14:textId="77777777" w:rsidR="00B07758" w:rsidRPr="00E51D70" w:rsidRDefault="00B07758" w:rsidP="00B07758">
            <w:pPr>
              <w:spacing w:after="0" w:line="240" w:lineRule="auto"/>
              <w:jc w:val="right"/>
              <w:rPr>
                <w:rFonts w:ascii="Book Antiqua" w:eastAsia="Times New Roman" w:hAnsi="Book Antiqua" w:cs="Arial"/>
                <w:sz w:val="22"/>
              </w:rPr>
            </w:pPr>
            <w:r w:rsidRPr="00E51D70">
              <w:rPr>
                <w:rFonts w:ascii="Book Antiqua" w:eastAsia="Times New Roman" w:hAnsi="Book Antiqua" w:cs="Arial"/>
                <w:sz w:val="22"/>
              </w:rPr>
              <w:t xml:space="preserve">3,635.21 </w:t>
            </w:r>
          </w:p>
        </w:tc>
        <w:tc>
          <w:tcPr>
            <w:tcW w:w="1148" w:type="dxa"/>
            <w:tcBorders>
              <w:top w:val="nil"/>
              <w:left w:val="nil"/>
              <w:bottom w:val="single" w:sz="4" w:space="0" w:color="auto"/>
              <w:right w:val="single" w:sz="4" w:space="0" w:color="auto"/>
            </w:tcBorders>
            <w:shd w:val="clear" w:color="auto" w:fill="auto"/>
            <w:noWrap/>
            <w:vAlign w:val="bottom"/>
            <w:hideMark/>
          </w:tcPr>
          <w:p w14:paraId="07B56B79" w14:textId="77777777" w:rsidR="00B07758" w:rsidRPr="00E51D70" w:rsidRDefault="00B07758" w:rsidP="00B07758">
            <w:pPr>
              <w:spacing w:after="0" w:line="240" w:lineRule="auto"/>
              <w:jc w:val="center"/>
              <w:rPr>
                <w:rFonts w:ascii="Book Antiqua" w:eastAsia="Times New Roman" w:hAnsi="Book Antiqua" w:cs="Arial"/>
                <w:sz w:val="22"/>
              </w:rPr>
            </w:pPr>
            <w:r w:rsidRPr="00E51D70">
              <w:rPr>
                <w:rFonts w:ascii="Book Antiqua" w:eastAsia="Times New Roman" w:hAnsi="Book Antiqua" w:cs="Arial"/>
                <w:sz w:val="22"/>
              </w:rPr>
              <w:t>12.4</w:t>
            </w:r>
          </w:p>
        </w:tc>
      </w:tr>
      <w:tr w:rsidR="00B07758" w:rsidRPr="00E51D70" w14:paraId="62CA9362" w14:textId="77777777" w:rsidTr="00B07758">
        <w:trPr>
          <w:trHeight w:val="249"/>
        </w:trPr>
        <w:tc>
          <w:tcPr>
            <w:tcW w:w="2675" w:type="dxa"/>
            <w:tcBorders>
              <w:top w:val="nil"/>
              <w:left w:val="single" w:sz="4" w:space="0" w:color="auto"/>
              <w:bottom w:val="single" w:sz="4" w:space="0" w:color="auto"/>
              <w:right w:val="single" w:sz="4" w:space="0" w:color="auto"/>
            </w:tcBorders>
            <w:shd w:val="clear" w:color="auto" w:fill="auto"/>
            <w:noWrap/>
            <w:vAlign w:val="bottom"/>
            <w:hideMark/>
          </w:tcPr>
          <w:p w14:paraId="5C646C3A" w14:textId="77777777" w:rsidR="00B07758" w:rsidRPr="00E51D70" w:rsidRDefault="00B07758" w:rsidP="00B07758">
            <w:pPr>
              <w:spacing w:after="0" w:line="240" w:lineRule="auto"/>
              <w:rPr>
                <w:rFonts w:ascii="Book Antiqua" w:eastAsia="Times New Roman" w:hAnsi="Book Antiqua" w:cs="Arial"/>
                <w:sz w:val="22"/>
              </w:rPr>
            </w:pPr>
            <w:r w:rsidRPr="00E51D70">
              <w:rPr>
                <w:rFonts w:ascii="Book Antiqua" w:eastAsia="Times New Roman" w:hAnsi="Book Antiqua" w:cs="Arial"/>
                <w:sz w:val="22"/>
              </w:rPr>
              <w:t>Namera Group of Industries Ltd</w:t>
            </w:r>
          </w:p>
        </w:tc>
        <w:tc>
          <w:tcPr>
            <w:tcW w:w="1126" w:type="dxa"/>
            <w:tcBorders>
              <w:top w:val="nil"/>
              <w:left w:val="nil"/>
              <w:bottom w:val="single" w:sz="4" w:space="0" w:color="auto"/>
              <w:right w:val="single" w:sz="4" w:space="0" w:color="auto"/>
            </w:tcBorders>
            <w:shd w:val="clear" w:color="auto" w:fill="auto"/>
            <w:noWrap/>
            <w:vAlign w:val="bottom"/>
            <w:hideMark/>
          </w:tcPr>
          <w:p w14:paraId="1398CF14" w14:textId="77777777" w:rsidR="00B07758" w:rsidRPr="00E51D70" w:rsidRDefault="00B07758" w:rsidP="00B07758">
            <w:pPr>
              <w:spacing w:after="0" w:line="240" w:lineRule="auto"/>
              <w:rPr>
                <w:rFonts w:ascii="Book Antiqua" w:eastAsia="Times New Roman" w:hAnsi="Book Antiqua" w:cs="Arial"/>
                <w:sz w:val="22"/>
              </w:rPr>
            </w:pPr>
            <w:r w:rsidRPr="00E51D70">
              <w:rPr>
                <w:rFonts w:ascii="Book Antiqua" w:eastAsia="Times New Roman" w:hAnsi="Book Antiqua" w:cs="Arial"/>
                <w:sz w:val="22"/>
              </w:rPr>
              <w:t>Textile</w:t>
            </w:r>
          </w:p>
        </w:tc>
        <w:tc>
          <w:tcPr>
            <w:tcW w:w="1732" w:type="dxa"/>
            <w:tcBorders>
              <w:top w:val="nil"/>
              <w:left w:val="nil"/>
              <w:bottom w:val="single" w:sz="4" w:space="0" w:color="auto"/>
              <w:right w:val="single" w:sz="4" w:space="0" w:color="auto"/>
            </w:tcBorders>
            <w:shd w:val="clear" w:color="auto" w:fill="auto"/>
            <w:noWrap/>
            <w:vAlign w:val="bottom"/>
            <w:hideMark/>
          </w:tcPr>
          <w:p w14:paraId="684CFC38" w14:textId="77777777" w:rsidR="00B07758" w:rsidRPr="00E51D70" w:rsidRDefault="00B07758" w:rsidP="00B07758">
            <w:pPr>
              <w:spacing w:after="0" w:line="240" w:lineRule="auto"/>
              <w:rPr>
                <w:rFonts w:ascii="Book Antiqua" w:eastAsia="Times New Roman" w:hAnsi="Book Antiqua" w:cs="Arial"/>
                <w:sz w:val="22"/>
              </w:rPr>
            </w:pPr>
            <w:r w:rsidRPr="00E51D70">
              <w:rPr>
                <w:rFonts w:ascii="Book Antiqua" w:eastAsia="Times New Roman" w:hAnsi="Book Antiqua" w:cs="Arial"/>
                <w:sz w:val="22"/>
              </w:rPr>
              <w:t>Manufacturing</w:t>
            </w:r>
          </w:p>
        </w:tc>
        <w:tc>
          <w:tcPr>
            <w:tcW w:w="1472" w:type="dxa"/>
            <w:tcBorders>
              <w:top w:val="nil"/>
              <w:left w:val="nil"/>
              <w:bottom w:val="single" w:sz="4" w:space="0" w:color="auto"/>
              <w:right w:val="single" w:sz="4" w:space="0" w:color="auto"/>
            </w:tcBorders>
            <w:shd w:val="clear" w:color="auto" w:fill="auto"/>
            <w:noWrap/>
            <w:vAlign w:val="bottom"/>
            <w:hideMark/>
          </w:tcPr>
          <w:p w14:paraId="6C74D4E5" w14:textId="77777777" w:rsidR="00B07758" w:rsidRPr="00E51D70" w:rsidRDefault="00B07758" w:rsidP="00B07758">
            <w:pPr>
              <w:spacing w:after="0" w:line="240" w:lineRule="auto"/>
              <w:jc w:val="right"/>
              <w:rPr>
                <w:rFonts w:ascii="Book Antiqua" w:eastAsia="Times New Roman" w:hAnsi="Book Antiqua" w:cs="Arial"/>
                <w:sz w:val="22"/>
              </w:rPr>
            </w:pPr>
            <w:r w:rsidRPr="00E51D70">
              <w:rPr>
                <w:rFonts w:ascii="Book Antiqua" w:eastAsia="Times New Roman" w:hAnsi="Book Antiqua" w:cs="Arial"/>
                <w:sz w:val="22"/>
              </w:rPr>
              <w:t xml:space="preserve">39.42 </w:t>
            </w:r>
          </w:p>
        </w:tc>
        <w:tc>
          <w:tcPr>
            <w:tcW w:w="1316" w:type="dxa"/>
            <w:tcBorders>
              <w:top w:val="nil"/>
              <w:left w:val="nil"/>
              <w:bottom w:val="single" w:sz="4" w:space="0" w:color="auto"/>
              <w:right w:val="single" w:sz="4" w:space="0" w:color="auto"/>
            </w:tcBorders>
            <w:shd w:val="clear" w:color="auto" w:fill="auto"/>
            <w:noWrap/>
            <w:vAlign w:val="bottom"/>
            <w:hideMark/>
          </w:tcPr>
          <w:p w14:paraId="59184C40" w14:textId="77777777" w:rsidR="00B07758" w:rsidRPr="00E51D70" w:rsidRDefault="00B07758" w:rsidP="00B07758">
            <w:pPr>
              <w:spacing w:after="0" w:line="240" w:lineRule="auto"/>
              <w:jc w:val="right"/>
              <w:rPr>
                <w:rFonts w:ascii="Book Antiqua" w:eastAsia="Times New Roman" w:hAnsi="Book Antiqua" w:cs="Arial"/>
                <w:sz w:val="22"/>
              </w:rPr>
            </w:pPr>
            <w:r w:rsidRPr="00E51D70">
              <w:rPr>
                <w:rFonts w:ascii="Book Antiqua" w:eastAsia="Times New Roman" w:hAnsi="Book Antiqua" w:cs="Arial"/>
                <w:sz w:val="22"/>
              </w:rPr>
              <w:t xml:space="preserve">7.10 </w:t>
            </w:r>
          </w:p>
        </w:tc>
        <w:tc>
          <w:tcPr>
            <w:tcW w:w="1148" w:type="dxa"/>
            <w:tcBorders>
              <w:top w:val="nil"/>
              <w:left w:val="nil"/>
              <w:bottom w:val="single" w:sz="4" w:space="0" w:color="auto"/>
              <w:right w:val="single" w:sz="4" w:space="0" w:color="auto"/>
            </w:tcBorders>
            <w:shd w:val="clear" w:color="auto" w:fill="auto"/>
            <w:noWrap/>
            <w:vAlign w:val="bottom"/>
            <w:hideMark/>
          </w:tcPr>
          <w:p w14:paraId="14322538" w14:textId="77777777" w:rsidR="00B07758" w:rsidRPr="00E51D70" w:rsidRDefault="00B07758" w:rsidP="00B07758">
            <w:pPr>
              <w:spacing w:after="0" w:line="240" w:lineRule="auto"/>
              <w:jc w:val="center"/>
              <w:rPr>
                <w:rFonts w:ascii="Book Antiqua" w:eastAsia="Times New Roman" w:hAnsi="Book Antiqua" w:cs="Arial"/>
                <w:sz w:val="22"/>
              </w:rPr>
            </w:pPr>
            <w:r w:rsidRPr="00E51D70">
              <w:rPr>
                <w:rFonts w:ascii="Book Antiqua" w:eastAsia="Times New Roman" w:hAnsi="Book Antiqua" w:cs="Arial"/>
                <w:sz w:val="22"/>
              </w:rPr>
              <w:t>0.0</w:t>
            </w:r>
          </w:p>
        </w:tc>
      </w:tr>
      <w:tr w:rsidR="00B07758" w:rsidRPr="00E51D70" w14:paraId="576872CA" w14:textId="77777777" w:rsidTr="00B07758">
        <w:trPr>
          <w:trHeight w:val="249"/>
        </w:trPr>
        <w:tc>
          <w:tcPr>
            <w:tcW w:w="2675" w:type="dxa"/>
            <w:tcBorders>
              <w:top w:val="nil"/>
              <w:left w:val="single" w:sz="4" w:space="0" w:color="auto"/>
              <w:bottom w:val="single" w:sz="4" w:space="0" w:color="auto"/>
              <w:right w:val="single" w:sz="4" w:space="0" w:color="auto"/>
            </w:tcBorders>
            <w:shd w:val="clear" w:color="auto" w:fill="auto"/>
            <w:noWrap/>
            <w:vAlign w:val="bottom"/>
            <w:hideMark/>
          </w:tcPr>
          <w:p w14:paraId="1084FFBB" w14:textId="77777777" w:rsidR="00B07758" w:rsidRPr="00E51D70" w:rsidRDefault="00B07758" w:rsidP="00B07758">
            <w:pPr>
              <w:spacing w:after="0" w:line="240" w:lineRule="auto"/>
              <w:rPr>
                <w:rFonts w:ascii="Book Antiqua" w:eastAsia="Times New Roman" w:hAnsi="Book Antiqua" w:cs="Arial"/>
                <w:sz w:val="22"/>
              </w:rPr>
            </w:pPr>
            <w:r w:rsidRPr="00E51D70">
              <w:rPr>
                <w:rFonts w:ascii="Book Antiqua" w:eastAsia="Times New Roman" w:hAnsi="Book Antiqua" w:cs="Arial"/>
                <w:sz w:val="22"/>
              </w:rPr>
              <w:t>Mazava Fabrics &amp; Production E.A. Ltd</w:t>
            </w:r>
          </w:p>
        </w:tc>
        <w:tc>
          <w:tcPr>
            <w:tcW w:w="1126" w:type="dxa"/>
            <w:tcBorders>
              <w:top w:val="nil"/>
              <w:left w:val="nil"/>
              <w:bottom w:val="single" w:sz="4" w:space="0" w:color="auto"/>
              <w:right w:val="single" w:sz="4" w:space="0" w:color="auto"/>
            </w:tcBorders>
            <w:shd w:val="clear" w:color="auto" w:fill="auto"/>
            <w:noWrap/>
            <w:vAlign w:val="bottom"/>
            <w:hideMark/>
          </w:tcPr>
          <w:p w14:paraId="59535657" w14:textId="77777777" w:rsidR="00B07758" w:rsidRPr="00E51D70" w:rsidRDefault="00B07758" w:rsidP="00B07758">
            <w:pPr>
              <w:spacing w:after="0" w:line="240" w:lineRule="auto"/>
              <w:rPr>
                <w:rFonts w:ascii="Book Antiqua" w:eastAsia="Times New Roman" w:hAnsi="Book Antiqua" w:cs="Arial"/>
                <w:sz w:val="22"/>
              </w:rPr>
            </w:pPr>
            <w:r w:rsidRPr="00E51D70">
              <w:rPr>
                <w:rFonts w:ascii="Book Antiqua" w:eastAsia="Times New Roman" w:hAnsi="Book Antiqua" w:cs="Arial"/>
                <w:sz w:val="22"/>
              </w:rPr>
              <w:t>Textile</w:t>
            </w:r>
          </w:p>
        </w:tc>
        <w:tc>
          <w:tcPr>
            <w:tcW w:w="1732" w:type="dxa"/>
            <w:tcBorders>
              <w:top w:val="nil"/>
              <w:left w:val="nil"/>
              <w:bottom w:val="single" w:sz="4" w:space="0" w:color="auto"/>
              <w:right w:val="single" w:sz="4" w:space="0" w:color="auto"/>
            </w:tcBorders>
            <w:shd w:val="clear" w:color="auto" w:fill="auto"/>
            <w:noWrap/>
            <w:vAlign w:val="bottom"/>
            <w:hideMark/>
          </w:tcPr>
          <w:p w14:paraId="6D24244A" w14:textId="77777777" w:rsidR="00B07758" w:rsidRPr="00E51D70" w:rsidRDefault="00B07758" w:rsidP="00B07758">
            <w:pPr>
              <w:spacing w:after="0" w:line="240" w:lineRule="auto"/>
              <w:rPr>
                <w:rFonts w:ascii="Book Antiqua" w:eastAsia="Times New Roman" w:hAnsi="Book Antiqua" w:cs="Arial"/>
                <w:sz w:val="22"/>
              </w:rPr>
            </w:pPr>
            <w:r w:rsidRPr="00E51D70">
              <w:rPr>
                <w:rFonts w:ascii="Book Antiqua" w:eastAsia="Times New Roman" w:hAnsi="Book Antiqua" w:cs="Arial"/>
                <w:sz w:val="22"/>
              </w:rPr>
              <w:t>Manufacturing</w:t>
            </w:r>
          </w:p>
        </w:tc>
        <w:tc>
          <w:tcPr>
            <w:tcW w:w="1472" w:type="dxa"/>
            <w:tcBorders>
              <w:top w:val="nil"/>
              <w:left w:val="nil"/>
              <w:bottom w:val="single" w:sz="4" w:space="0" w:color="auto"/>
              <w:right w:val="single" w:sz="4" w:space="0" w:color="auto"/>
            </w:tcBorders>
            <w:shd w:val="clear" w:color="auto" w:fill="auto"/>
            <w:noWrap/>
            <w:vAlign w:val="bottom"/>
            <w:hideMark/>
          </w:tcPr>
          <w:p w14:paraId="1E911F2D" w14:textId="77777777" w:rsidR="00B07758" w:rsidRPr="00E51D70" w:rsidRDefault="00B07758" w:rsidP="00B07758">
            <w:pPr>
              <w:spacing w:after="0" w:line="240" w:lineRule="auto"/>
              <w:jc w:val="right"/>
              <w:rPr>
                <w:rFonts w:ascii="Book Antiqua" w:eastAsia="Times New Roman" w:hAnsi="Book Antiqua" w:cs="Arial"/>
                <w:sz w:val="22"/>
              </w:rPr>
            </w:pPr>
            <w:r w:rsidRPr="00E51D70">
              <w:rPr>
                <w:rFonts w:ascii="Book Antiqua" w:eastAsia="Times New Roman" w:hAnsi="Book Antiqua" w:cs="Arial"/>
                <w:sz w:val="22"/>
              </w:rPr>
              <w:t xml:space="preserve">23,954.72 </w:t>
            </w:r>
          </w:p>
        </w:tc>
        <w:tc>
          <w:tcPr>
            <w:tcW w:w="1316" w:type="dxa"/>
            <w:tcBorders>
              <w:top w:val="nil"/>
              <w:left w:val="nil"/>
              <w:bottom w:val="single" w:sz="4" w:space="0" w:color="auto"/>
              <w:right w:val="single" w:sz="4" w:space="0" w:color="auto"/>
            </w:tcBorders>
            <w:shd w:val="clear" w:color="auto" w:fill="auto"/>
            <w:noWrap/>
            <w:vAlign w:val="bottom"/>
            <w:hideMark/>
          </w:tcPr>
          <w:p w14:paraId="4065B13A" w14:textId="77777777" w:rsidR="00B07758" w:rsidRPr="00E51D70" w:rsidRDefault="00B07758" w:rsidP="00B07758">
            <w:pPr>
              <w:spacing w:after="0" w:line="240" w:lineRule="auto"/>
              <w:jc w:val="right"/>
              <w:rPr>
                <w:rFonts w:ascii="Book Antiqua" w:eastAsia="Times New Roman" w:hAnsi="Book Antiqua" w:cs="Arial"/>
                <w:sz w:val="22"/>
              </w:rPr>
            </w:pPr>
            <w:r w:rsidRPr="00E51D70">
              <w:rPr>
                <w:rFonts w:ascii="Book Antiqua" w:eastAsia="Times New Roman" w:hAnsi="Book Antiqua" w:cs="Arial"/>
                <w:sz w:val="22"/>
              </w:rPr>
              <w:t xml:space="preserve">4,311.85 </w:t>
            </w:r>
          </w:p>
        </w:tc>
        <w:tc>
          <w:tcPr>
            <w:tcW w:w="1148" w:type="dxa"/>
            <w:tcBorders>
              <w:top w:val="nil"/>
              <w:left w:val="nil"/>
              <w:bottom w:val="single" w:sz="4" w:space="0" w:color="auto"/>
              <w:right w:val="single" w:sz="4" w:space="0" w:color="auto"/>
            </w:tcBorders>
            <w:shd w:val="clear" w:color="auto" w:fill="auto"/>
            <w:noWrap/>
            <w:vAlign w:val="bottom"/>
            <w:hideMark/>
          </w:tcPr>
          <w:p w14:paraId="184CDA89" w14:textId="77777777" w:rsidR="00B07758" w:rsidRPr="00E51D70" w:rsidRDefault="00B07758" w:rsidP="00B07758">
            <w:pPr>
              <w:spacing w:after="0" w:line="240" w:lineRule="auto"/>
              <w:jc w:val="center"/>
              <w:rPr>
                <w:rFonts w:ascii="Book Antiqua" w:eastAsia="Times New Roman" w:hAnsi="Book Antiqua" w:cs="Arial"/>
                <w:sz w:val="22"/>
              </w:rPr>
            </w:pPr>
            <w:r w:rsidRPr="00E51D70">
              <w:rPr>
                <w:rFonts w:ascii="Book Antiqua" w:eastAsia="Times New Roman" w:hAnsi="Book Antiqua" w:cs="Arial"/>
                <w:sz w:val="22"/>
              </w:rPr>
              <w:t>14.7</w:t>
            </w:r>
          </w:p>
        </w:tc>
      </w:tr>
      <w:tr w:rsidR="00B07758" w:rsidRPr="00E51D70" w14:paraId="283F90E3" w14:textId="77777777" w:rsidTr="00B07758">
        <w:trPr>
          <w:trHeight w:val="249"/>
        </w:trPr>
        <w:tc>
          <w:tcPr>
            <w:tcW w:w="2675" w:type="dxa"/>
            <w:tcBorders>
              <w:top w:val="nil"/>
              <w:left w:val="single" w:sz="4" w:space="0" w:color="auto"/>
              <w:bottom w:val="single" w:sz="4" w:space="0" w:color="auto"/>
              <w:right w:val="single" w:sz="4" w:space="0" w:color="auto"/>
            </w:tcBorders>
            <w:shd w:val="clear" w:color="auto" w:fill="auto"/>
            <w:noWrap/>
            <w:vAlign w:val="bottom"/>
            <w:hideMark/>
          </w:tcPr>
          <w:p w14:paraId="5D0891FD" w14:textId="77777777" w:rsidR="00B07758" w:rsidRPr="00E51D70" w:rsidRDefault="00B07758" w:rsidP="00B07758">
            <w:pPr>
              <w:spacing w:after="0" w:line="240" w:lineRule="auto"/>
              <w:rPr>
                <w:rFonts w:ascii="Book Antiqua" w:eastAsia="Times New Roman" w:hAnsi="Book Antiqua" w:cs="Arial"/>
                <w:sz w:val="22"/>
              </w:rPr>
            </w:pPr>
            <w:r w:rsidRPr="00E51D70">
              <w:rPr>
                <w:rFonts w:ascii="Book Antiqua" w:eastAsia="Times New Roman" w:hAnsi="Book Antiqua" w:cs="Arial"/>
                <w:sz w:val="22"/>
              </w:rPr>
              <w:t>Minjingu Mines &amp; Fertilizer Ltd</w:t>
            </w:r>
          </w:p>
        </w:tc>
        <w:tc>
          <w:tcPr>
            <w:tcW w:w="1126" w:type="dxa"/>
            <w:tcBorders>
              <w:top w:val="nil"/>
              <w:left w:val="nil"/>
              <w:bottom w:val="single" w:sz="4" w:space="0" w:color="auto"/>
              <w:right w:val="single" w:sz="4" w:space="0" w:color="auto"/>
            </w:tcBorders>
            <w:shd w:val="clear" w:color="auto" w:fill="auto"/>
            <w:noWrap/>
            <w:vAlign w:val="bottom"/>
            <w:hideMark/>
          </w:tcPr>
          <w:p w14:paraId="2CD57240" w14:textId="77777777" w:rsidR="00B07758" w:rsidRPr="00E51D70" w:rsidRDefault="00B07758" w:rsidP="00B07758">
            <w:pPr>
              <w:spacing w:after="0" w:line="240" w:lineRule="auto"/>
              <w:rPr>
                <w:rFonts w:ascii="Book Antiqua" w:eastAsia="Times New Roman" w:hAnsi="Book Antiqua" w:cs="Arial"/>
                <w:sz w:val="22"/>
              </w:rPr>
            </w:pPr>
            <w:r w:rsidRPr="00E51D70">
              <w:rPr>
                <w:rFonts w:ascii="Book Antiqua" w:eastAsia="Times New Roman" w:hAnsi="Book Antiqua" w:cs="Arial"/>
                <w:sz w:val="22"/>
              </w:rPr>
              <w:t>Fertilizer</w:t>
            </w:r>
          </w:p>
        </w:tc>
        <w:tc>
          <w:tcPr>
            <w:tcW w:w="1732" w:type="dxa"/>
            <w:tcBorders>
              <w:top w:val="nil"/>
              <w:left w:val="nil"/>
              <w:bottom w:val="single" w:sz="4" w:space="0" w:color="auto"/>
              <w:right w:val="single" w:sz="4" w:space="0" w:color="auto"/>
            </w:tcBorders>
            <w:shd w:val="clear" w:color="auto" w:fill="auto"/>
            <w:noWrap/>
            <w:vAlign w:val="bottom"/>
            <w:hideMark/>
          </w:tcPr>
          <w:p w14:paraId="138CC4D7" w14:textId="77777777" w:rsidR="00B07758" w:rsidRPr="00E51D70" w:rsidRDefault="00B07758" w:rsidP="00B07758">
            <w:pPr>
              <w:spacing w:after="0" w:line="240" w:lineRule="auto"/>
              <w:rPr>
                <w:rFonts w:ascii="Book Antiqua" w:eastAsia="Times New Roman" w:hAnsi="Book Antiqua" w:cs="Arial"/>
                <w:sz w:val="22"/>
              </w:rPr>
            </w:pPr>
            <w:r w:rsidRPr="00E51D70">
              <w:rPr>
                <w:rFonts w:ascii="Book Antiqua" w:eastAsia="Times New Roman" w:hAnsi="Book Antiqua" w:cs="Arial"/>
                <w:sz w:val="22"/>
              </w:rPr>
              <w:t>Manufacturing</w:t>
            </w:r>
          </w:p>
        </w:tc>
        <w:tc>
          <w:tcPr>
            <w:tcW w:w="1472" w:type="dxa"/>
            <w:tcBorders>
              <w:top w:val="nil"/>
              <w:left w:val="nil"/>
              <w:bottom w:val="single" w:sz="4" w:space="0" w:color="auto"/>
              <w:right w:val="single" w:sz="4" w:space="0" w:color="auto"/>
            </w:tcBorders>
            <w:shd w:val="clear" w:color="auto" w:fill="auto"/>
            <w:noWrap/>
            <w:vAlign w:val="bottom"/>
            <w:hideMark/>
          </w:tcPr>
          <w:p w14:paraId="1A681971" w14:textId="77777777" w:rsidR="00B07758" w:rsidRPr="00E51D70" w:rsidRDefault="00B07758" w:rsidP="00B07758">
            <w:pPr>
              <w:spacing w:after="0" w:line="240" w:lineRule="auto"/>
              <w:jc w:val="right"/>
              <w:rPr>
                <w:rFonts w:ascii="Book Antiqua" w:eastAsia="Times New Roman" w:hAnsi="Book Antiqua" w:cs="Arial"/>
                <w:sz w:val="22"/>
              </w:rPr>
            </w:pPr>
            <w:r w:rsidRPr="00E51D70">
              <w:rPr>
                <w:rFonts w:ascii="Book Antiqua" w:eastAsia="Times New Roman" w:hAnsi="Book Antiqua" w:cs="Arial"/>
                <w:sz w:val="22"/>
              </w:rPr>
              <w:t xml:space="preserve">41,878.06 </w:t>
            </w:r>
          </w:p>
        </w:tc>
        <w:tc>
          <w:tcPr>
            <w:tcW w:w="1316" w:type="dxa"/>
            <w:tcBorders>
              <w:top w:val="nil"/>
              <w:left w:val="nil"/>
              <w:bottom w:val="single" w:sz="4" w:space="0" w:color="auto"/>
              <w:right w:val="single" w:sz="4" w:space="0" w:color="auto"/>
            </w:tcBorders>
            <w:shd w:val="clear" w:color="auto" w:fill="auto"/>
            <w:noWrap/>
            <w:vAlign w:val="bottom"/>
            <w:hideMark/>
          </w:tcPr>
          <w:p w14:paraId="26A4B368" w14:textId="77777777" w:rsidR="00B07758" w:rsidRPr="00E51D70" w:rsidRDefault="00B07758" w:rsidP="00B07758">
            <w:pPr>
              <w:spacing w:after="0" w:line="240" w:lineRule="auto"/>
              <w:jc w:val="right"/>
              <w:rPr>
                <w:rFonts w:ascii="Book Antiqua" w:eastAsia="Times New Roman" w:hAnsi="Book Antiqua" w:cs="Arial"/>
                <w:sz w:val="22"/>
              </w:rPr>
            </w:pPr>
            <w:r w:rsidRPr="00E51D70">
              <w:rPr>
                <w:rFonts w:ascii="Book Antiqua" w:eastAsia="Times New Roman" w:hAnsi="Book Antiqua" w:cs="Arial"/>
                <w:sz w:val="22"/>
              </w:rPr>
              <w:t xml:space="preserve">7,538.05 </w:t>
            </w:r>
          </w:p>
        </w:tc>
        <w:tc>
          <w:tcPr>
            <w:tcW w:w="1148" w:type="dxa"/>
            <w:tcBorders>
              <w:top w:val="nil"/>
              <w:left w:val="nil"/>
              <w:bottom w:val="single" w:sz="4" w:space="0" w:color="auto"/>
              <w:right w:val="single" w:sz="4" w:space="0" w:color="auto"/>
            </w:tcBorders>
            <w:shd w:val="clear" w:color="auto" w:fill="auto"/>
            <w:noWrap/>
            <w:vAlign w:val="bottom"/>
            <w:hideMark/>
          </w:tcPr>
          <w:p w14:paraId="17836ED5" w14:textId="77777777" w:rsidR="00B07758" w:rsidRPr="00E51D70" w:rsidRDefault="00B07758" w:rsidP="00B07758">
            <w:pPr>
              <w:spacing w:after="0" w:line="240" w:lineRule="auto"/>
              <w:jc w:val="center"/>
              <w:rPr>
                <w:rFonts w:ascii="Book Antiqua" w:eastAsia="Times New Roman" w:hAnsi="Book Antiqua" w:cs="Arial"/>
                <w:sz w:val="22"/>
              </w:rPr>
            </w:pPr>
            <w:r w:rsidRPr="00E51D70">
              <w:rPr>
                <w:rFonts w:ascii="Book Antiqua" w:eastAsia="Times New Roman" w:hAnsi="Book Antiqua" w:cs="Arial"/>
                <w:sz w:val="22"/>
              </w:rPr>
              <w:t>25.7</w:t>
            </w:r>
          </w:p>
        </w:tc>
      </w:tr>
      <w:tr w:rsidR="00B07758" w:rsidRPr="00E51D70" w14:paraId="3C582B72" w14:textId="77777777" w:rsidTr="00B07758">
        <w:trPr>
          <w:trHeight w:val="226"/>
        </w:trPr>
        <w:tc>
          <w:tcPr>
            <w:tcW w:w="2675" w:type="dxa"/>
            <w:tcBorders>
              <w:top w:val="nil"/>
              <w:left w:val="single" w:sz="4" w:space="0" w:color="auto"/>
              <w:bottom w:val="single" w:sz="4" w:space="0" w:color="auto"/>
              <w:right w:val="single" w:sz="4" w:space="0" w:color="auto"/>
            </w:tcBorders>
            <w:shd w:val="clear" w:color="auto" w:fill="auto"/>
            <w:noWrap/>
            <w:vAlign w:val="bottom"/>
            <w:hideMark/>
          </w:tcPr>
          <w:p w14:paraId="29A60E16" w14:textId="77777777" w:rsidR="00B07758" w:rsidRPr="00E51D70" w:rsidRDefault="00B07758" w:rsidP="00B07758">
            <w:pPr>
              <w:spacing w:after="0" w:line="240" w:lineRule="auto"/>
              <w:rPr>
                <w:rFonts w:ascii="Book Antiqua" w:eastAsia="Times New Roman" w:hAnsi="Book Antiqua" w:cs="Arial"/>
                <w:sz w:val="22"/>
              </w:rPr>
            </w:pPr>
            <w:r w:rsidRPr="00E51D70">
              <w:rPr>
                <w:rFonts w:ascii="Book Antiqua" w:eastAsia="Times New Roman" w:hAnsi="Book Antiqua" w:cs="Arial"/>
                <w:sz w:val="22"/>
              </w:rPr>
              <w:t>Itracom Fertilizers Ltd</w:t>
            </w:r>
          </w:p>
        </w:tc>
        <w:tc>
          <w:tcPr>
            <w:tcW w:w="1126" w:type="dxa"/>
            <w:tcBorders>
              <w:top w:val="nil"/>
              <w:left w:val="nil"/>
              <w:bottom w:val="single" w:sz="4" w:space="0" w:color="auto"/>
              <w:right w:val="single" w:sz="4" w:space="0" w:color="auto"/>
            </w:tcBorders>
            <w:shd w:val="clear" w:color="auto" w:fill="auto"/>
            <w:noWrap/>
            <w:vAlign w:val="bottom"/>
            <w:hideMark/>
          </w:tcPr>
          <w:p w14:paraId="62772F9E" w14:textId="77777777" w:rsidR="00B07758" w:rsidRPr="00E51D70" w:rsidRDefault="00B07758" w:rsidP="00B07758">
            <w:pPr>
              <w:spacing w:after="0" w:line="240" w:lineRule="auto"/>
              <w:rPr>
                <w:rFonts w:ascii="Book Antiqua" w:eastAsia="Times New Roman" w:hAnsi="Book Antiqua" w:cs="Arial"/>
                <w:sz w:val="22"/>
              </w:rPr>
            </w:pPr>
            <w:r w:rsidRPr="00E51D70">
              <w:rPr>
                <w:rFonts w:ascii="Book Antiqua" w:eastAsia="Times New Roman" w:hAnsi="Book Antiqua" w:cs="Arial"/>
                <w:sz w:val="22"/>
              </w:rPr>
              <w:t>Fertilizer</w:t>
            </w:r>
          </w:p>
        </w:tc>
        <w:tc>
          <w:tcPr>
            <w:tcW w:w="1732" w:type="dxa"/>
            <w:tcBorders>
              <w:top w:val="nil"/>
              <w:left w:val="nil"/>
              <w:bottom w:val="single" w:sz="4" w:space="0" w:color="auto"/>
              <w:right w:val="single" w:sz="4" w:space="0" w:color="auto"/>
            </w:tcBorders>
            <w:shd w:val="clear" w:color="auto" w:fill="auto"/>
            <w:noWrap/>
            <w:vAlign w:val="bottom"/>
            <w:hideMark/>
          </w:tcPr>
          <w:p w14:paraId="116AA122" w14:textId="77777777" w:rsidR="00B07758" w:rsidRPr="00E51D70" w:rsidRDefault="00B07758" w:rsidP="00B07758">
            <w:pPr>
              <w:spacing w:after="0" w:line="240" w:lineRule="auto"/>
              <w:rPr>
                <w:rFonts w:ascii="Book Antiqua" w:eastAsia="Times New Roman" w:hAnsi="Book Antiqua" w:cs="Arial"/>
                <w:sz w:val="22"/>
              </w:rPr>
            </w:pPr>
            <w:r w:rsidRPr="00E51D70">
              <w:rPr>
                <w:rFonts w:ascii="Book Antiqua" w:eastAsia="Times New Roman" w:hAnsi="Book Antiqua" w:cs="Arial"/>
                <w:sz w:val="22"/>
              </w:rPr>
              <w:t>Manufacturing</w:t>
            </w:r>
          </w:p>
        </w:tc>
        <w:tc>
          <w:tcPr>
            <w:tcW w:w="1472" w:type="dxa"/>
            <w:tcBorders>
              <w:top w:val="nil"/>
              <w:left w:val="nil"/>
              <w:bottom w:val="single" w:sz="4" w:space="0" w:color="auto"/>
              <w:right w:val="single" w:sz="4" w:space="0" w:color="auto"/>
            </w:tcBorders>
            <w:shd w:val="clear" w:color="auto" w:fill="auto"/>
            <w:noWrap/>
            <w:vAlign w:val="bottom"/>
            <w:hideMark/>
          </w:tcPr>
          <w:p w14:paraId="42B45BEF" w14:textId="77777777" w:rsidR="00B07758" w:rsidRPr="00E51D70" w:rsidRDefault="00B07758" w:rsidP="00B07758">
            <w:pPr>
              <w:spacing w:after="0" w:line="240" w:lineRule="auto"/>
              <w:jc w:val="center"/>
              <w:rPr>
                <w:rFonts w:ascii="Book Antiqua" w:eastAsia="Times New Roman" w:hAnsi="Book Antiqua" w:cs="Arial"/>
                <w:sz w:val="22"/>
              </w:rPr>
            </w:pPr>
            <w:r w:rsidRPr="00E51D70">
              <w:rPr>
                <w:rFonts w:ascii="Book Antiqua" w:eastAsia="Times New Roman" w:hAnsi="Book Antiqua" w:cs="Arial"/>
                <w:sz w:val="22"/>
              </w:rPr>
              <w:t>-</w:t>
            </w:r>
          </w:p>
        </w:tc>
        <w:tc>
          <w:tcPr>
            <w:tcW w:w="1316" w:type="dxa"/>
            <w:tcBorders>
              <w:top w:val="nil"/>
              <w:left w:val="nil"/>
              <w:bottom w:val="single" w:sz="4" w:space="0" w:color="auto"/>
              <w:right w:val="single" w:sz="4" w:space="0" w:color="auto"/>
            </w:tcBorders>
            <w:shd w:val="clear" w:color="auto" w:fill="auto"/>
            <w:noWrap/>
            <w:vAlign w:val="bottom"/>
            <w:hideMark/>
          </w:tcPr>
          <w:p w14:paraId="1C37BDB6" w14:textId="77777777" w:rsidR="00B07758" w:rsidRPr="00E51D70" w:rsidRDefault="00B07758" w:rsidP="00B07758">
            <w:pPr>
              <w:spacing w:after="0" w:line="240" w:lineRule="auto"/>
              <w:jc w:val="center"/>
              <w:rPr>
                <w:rFonts w:ascii="Book Antiqua" w:eastAsia="Times New Roman" w:hAnsi="Book Antiqua" w:cs="Arial"/>
                <w:sz w:val="22"/>
              </w:rPr>
            </w:pPr>
            <w:r w:rsidRPr="00E51D70">
              <w:rPr>
                <w:rFonts w:ascii="Book Antiqua" w:eastAsia="Times New Roman" w:hAnsi="Book Antiqua" w:cs="Arial"/>
                <w:sz w:val="22"/>
              </w:rPr>
              <w:t>-</w:t>
            </w:r>
          </w:p>
        </w:tc>
        <w:tc>
          <w:tcPr>
            <w:tcW w:w="1148" w:type="dxa"/>
            <w:tcBorders>
              <w:top w:val="nil"/>
              <w:left w:val="nil"/>
              <w:bottom w:val="single" w:sz="4" w:space="0" w:color="auto"/>
              <w:right w:val="single" w:sz="4" w:space="0" w:color="auto"/>
            </w:tcBorders>
            <w:shd w:val="clear" w:color="auto" w:fill="auto"/>
            <w:noWrap/>
            <w:vAlign w:val="bottom"/>
            <w:hideMark/>
          </w:tcPr>
          <w:p w14:paraId="2175B973" w14:textId="77777777" w:rsidR="00B07758" w:rsidRPr="00E51D70" w:rsidRDefault="00B07758" w:rsidP="00B07758">
            <w:pPr>
              <w:spacing w:after="0" w:line="240" w:lineRule="auto"/>
              <w:jc w:val="center"/>
              <w:rPr>
                <w:rFonts w:ascii="Book Antiqua" w:eastAsia="Times New Roman" w:hAnsi="Book Antiqua" w:cs="Arial"/>
                <w:sz w:val="22"/>
              </w:rPr>
            </w:pPr>
            <w:r w:rsidRPr="00E51D70">
              <w:rPr>
                <w:rFonts w:ascii="Book Antiqua" w:eastAsia="Times New Roman" w:hAnsi="Book Antiqua" w:cs="Arial"/>
                <w:sz w:val="22"/>
              </w:rPr>
              <w:t>-</w:t>
            </w:r>
          </w:p>
        </w:tc>
      </w:tr>
      <w:tr w:rsidR="00B07758" w:rsidRPr="00E51D70" w14:paraId="411C5833" w14:textId="77777777" w:rsidTr="00B07758">
        <w:trPr>
          <w:trHeight w:val="245"/>
        </w:trPr>
        <w:tc>
          <w:tcPr>
            <w:tcW w:w="5533" w:type="dxa"/>
            <w:gridSpan w:val="3"/>
            <w:tcBorders>
              <w:top w:val="nil"/>
              <w:left w:val="single" w:sz="4" w:space="0" w:color="auto"/>
              <w:bottom w:val="single" w:sz="4" w:space="0" w:color="auto"/>
              <w:right w:val="single" w:sz="4" w:space="0" w:color="auto"/>
            </w:tcBorders>
            <w:shd w:val="clear" w:color="auto" w:fill="auto"/>
            <w:noWrap/>
            <w:vAlign w:val="bottom"/>
            <w:hideMark/>
          </w:tcPr>
          <w:p w14:paraId="1D8796DF" w14:textId="77777777" w:rsidR="00B07758" w:rsidRPr="00E51D70" w:rsidRDefault="00B07758" w:rsidP="00B07758">
            <w:pPr>
              <w:spacing w:after="0" w:line="240" w:lineRule="auto"/>
              <w:rPr>
                <w:rFonts w:ascii="Book Antiqua" w:eastAsia="Times New Roman" w:hAnsi="Book Antiqua" w:cs="Arial"/>
                <w:b/>
                <w:bCs/>
                <w:sz w:val="22"/>
              </w:rPr>
            </w:pPr>
            <w:r w:rsidRPr="00E51D70">
              <w:rPr>
                <w:rFonts w:ascii="Book Antiqua" w:eastAsia="Times New Roman" w:hAnsi="Book Antiqua" w:cs="Arial"/>
                <w:b/>
                <w:bCs/>
                <w:sz w:val="22"/>
              </w:rPr>
              <w:t>Total</w:t>
            </w:r>
          </w:p>
        </w:tc>
        <w:tc>
          <w:tcPr>
            <w:tcW w:w="1472" w:type="dxa"/>
            <w:tcBorders>
              <w:top w:val="nil"/>
              <w:left w:val="nil"/>
              <w:bottom w:val="single" w:sz="4" w:space="0" w:color="auto"/>
              <w:right w:val="single" w:sz="4" w:space="0" w:color="auto"/>
            </w:tcBorders>
            <w:shd w:val="clear" w:color="auto" w:fill="auto"/>
            <w:noWrap/>
            <w:vAlign w:val="bottom"/>
            <w:hideMark/>
          </w:tcPr>
          <w:p w14:paraId="75B3B669" w14:textId="77777777" w:rsidR="00B07758" w:rsidRPr="00E51D70" w:rsidRDefault="00B07758" w:rsidP="00B07758">
            <w:pPr>
              <w:spacing w:after="0" w:line="240" w:lineRule="auto"/>
              <w:jc w:val="right"/>
              <w:rPr>
                <w:rFonts w:ascii="Book Antiqua" w:eastAsia="Times New Roman" w:hAnsi="Book Antiqua" w:cs="Arial"/>
                <w:b/>
                <w:bCs/>
                <w:sz w:val="22"/>
              </w:rPr>
            </w:pPr>
            <w:r w:rsidRPr="00E51D70">
              <w:rPr>
                <w:rFonts w:ascii="Book Antiqua" w:eastAsia="Times New Roman" w:hAnsi="Book Antiqua" w:cs="Arial"/>
                <w:b/>
                <w:bCs/>
                <w:sz w:val="22"/>
              </w:rPr>
              <w:t xml:space="preserve">163,058.61 </w:t>
            </w:r>
          </w:p>
        </w:tc>
        <w:tc>
          <w:tcPr>
            <w:tcW w:w="1316" w:type="dxa"/>
            <w:tcBorders>
              <w:top w:val="nil"/>
              <w:left w:val="nil"/>
              <w:bottom w:val="single" w:sz="4" w:space="0" w:color="auto"/>
              <w:right w:val="single" w:sz="4" w:space="0" w:color="auto"/>
            </w:tcBorders>
            <w:shd w:val="clear" w:color="auto" w:fill="auto"/>
            <w:noWrap/>
            <w:vAlign w:val="bottom"/>
            <w:hideMark/>
          </w:tcPr>
          <w:p w14:paraId="0A69CC57" w14:textId="77777777" w:rsidR="00B07758" w:rsidRPr="00E51D70" w:rsidRDefault="00B07758" w:rsidP="00B07758">
            <w:pPr>
              <w:spacing w:after="0" w:line="240" w:lineRule="auto"/>
              <w:jc w:val="right"/>
              <w:rPr>
                <w:rFonts w:ascii="Book Antiqua" w:eastAsia="Times New Roman" w:hAnsi="Book Antiqua" w:cs="Arial"/>
                <w:b/>
                <w:bCs/>
                <w:sz w:val="22"/>
              </w:rPr>
            </w:pPr>
            <w:r w:rsidRPr="00E51D70">
              <w:rPr>
                <w:rFonts w:ascii="Book Antiqua" w:eastAsia="Times New Roman" w:hAnsi="Book Antiqua" w:cs="Arial"/>
                <w:b/>
                <w:bCs/>
                <w:sz w:val="22"/>
              </w:rPr>
              <w:t xml:space="preserve"> 29,350.55 </w:t>
            </w:r>
          </w:p>
        </w:tc>
        <w:tc>
          <w:tcPr>
            <w:tcW w:w="1148" w:type="dxa"/>
            <w:tcBorders>
              <w:top w:val="nil"/>
              <w:left w:val="nil"/>
              <w:bottom w:val="single" w:sz="4" w:space="0" w:color="auto"/>
              <w:right w:val="single" w:sz="4" w:space="0" w:color="auto"/>
            </w:tcBorders>
            <w:shd w:val="clear" w:color="auto" w:fill="auto"/>
            <w:noWrap/>
            <w:vAlign w:val="bottom"/>
            <w:hideMark/>
          </w:tcPr>
          <w:p w14:paraId="17D0D231" w14:textId="77777777" w:rsidR="00B07758" w:rsidRPr="00E51D70" w:rsidRDefault="00B07758" w:rsidP="00B07758">
            <w:pPr>
              <w:spacing w:after="0" w:line="240" w:lineRule="auto"/>
              <w:jc w:val="center"/>
              <w:rPr>
                <w:rFonts w:ascii="Book Antiqua" w:eastAsia="Times New Roman" w:hAnsi="Book Antiqua" w:cs="Arial"/>
                <w:b/>
                <w:bCs/>
                <w:sz w:val="22"/>
              </w:rPr>
            </w:pPr>
            <w:r w:rsidRPr="00E51D70">
              <w:rPr>
                <w:rFonts w:ascii="Book Antiqua" w:eastAsia="Times New Roman" w:hAnsi="Book Antiqua" w:cs="Arial"/>
                <w:b/>
                <w:bCs/>
                <w:sz w:val="22"/>
              </w:rPr>
              <w:t>100.0</w:t>
            </w:r>
          </w:p>
        </w:tc>
      </w:tr>
    </w:tbl>
    <w:p w14:paraId="7770716B" w14:textId="77777777" w:rsidR="00AE6BC8" w:rsidRPr="00455205" w:rsidRDefault="00B07758" w:rsidP="00B83149">
      <w:pPr>
        <w:jc w:val="both"/>
        <w:rPr>
          <w:rFonts w:ascii="Book Antiqua" w:hAnsi="Book Antiqua" w:cs="Arial"/>
          <w:b/>
          <w:sz w:val="20"/>
          <w:szCs w:val="20"/>
          <w:lang w:val="en-GB"/>
        </w:rPr>
      </w:pPr>
      <w:r w:rsidRPr="00455205">
        <w:rPr>
          <w:rFonts w:ascii="Book Antiqua" w:hAnsi="Book Antiqua" w:cs="Arial"/>
          <w:b/>
          <w:sz w:val="20"/>
          <w:szCs w:val="20"/>
          <w:lang w:val="en-GB"/>
        </w:rPr>
        <w:t xml:space="preserve">Source: </w:t>
      </w:r>
      <w:r w:rsidRPr="00455205">
        <w:rPr>
          <w:rFonts w:ascii="Book Antiqua" w:hAnsi="Book Antiqua" w:cs="Arial"/>
          <w:sz w:val="20"/>
          <w:szCs w:val="20"/>
          <w:lang w:val="en-GB"/>
        </w:rPr>
        <w:t>TRA</w:t>
      </w:r>
    </w:p>
    <w:p w14:paraId="2FBC0E5B" w14:textId="77777777" w:rsidR="00AE6BC8" w:rsidRPr="00455205" w:rsidRDefault="00AE6BC8" w:rsidP="00620431">
      <w:pPr>
        <w:pStyle w:val="Heading1"/>
        <w:numPr>
          <w:ilvl w:val="1"/>
          <w:numId w:val="12"/>
        </w:numPr>
        <w:spacing w:line="360" w:lineRule="auto"/>
        <w:rPr>
          <w:rFonts w:ascii="Book Antiqua" w:hAnsi="Book Antiqua" w:cs="Arial"/>
          <w:sz w:val="24"/>
          <w:szCs w:val="24"/>
          <w:lang w:val="en-GB"/>
        </w:rPr>
      </w:pPr>
      <w:bookmarkStart w:id="41" w:name="_Toc179899303"/>
      <w:r w:rsidRPr="00455205">
        <w:rPr>
          <w:rFonts w:ascii="Book Antiqua" w:hAnsi="Book Antiqua" w:cs="Arial"/>
          <w:sz w:val="24"/>
          <w:szCs w:val="24"/>
          <w:lang w:val="en-GB"/>
        </w:rPr>
        <w:t>Taxes on Imports</w:t>
      </w:r>
      <w:bookmarkEnd w:id="41"/>
    </w:p>
    <w:p w14:paraId="5C7F95E5" w14:textId="4AB945F2" w:rsidR="00B83149" w:rsidRPr="00455205" w:rsidRDefault="00102A9E" w:rsidP="00102A9E">
      <w:pPr>
        <w:tabs>
          <w:tab w:val="left" w:pos="720"/>
        </w:tabs>
        <w:spacing w:line="276" w:lineRule="auto"/>
        <w:jc w:val="both"/>
        <w:rPr>
          <w:rFonts w:ascii="Book Antiqua" w:hAnsi="Book Antiqua" w:cs="Arial"/>
          <w:szCs w:val="24"/>
          <w:lang w:val="en-GB"/>
        </w:rPr>
      </w:pPr>
      <w:r w:rsidRPr="00455205">
        <w:rPr>
          <w:rFonts w:ascii="Book Antiqua" w:hAnsi="Book Antiqua" w:cs="Arial"/>
          <w:szCs w:val="24"/>
          <w:lang w:val="en-GB"/>
        </w:rPr>
        <w:t>The importation of goods is subject to the imposition of duties</w:t>
      </w:r>
      <w:r w:rsidR="00EB49F7" w:rsidRPr="00455205">
        <w:rPr>
          <w:rFonts w:ascii="Book Antiqua" w:hAnsi="Book Antiqua" w:cs="Arial"/>
          <w:szCs w:val="24"/>
          <w:lang w:val="en-GB"/>
        </w:rPr>
        <w:t>, taxes and other kinds of levies and charges</w:t>
      </w:r>
      <w:r w:rsidRPr="00455205">
        <w:rPr>
          <w:rFonts w:ascii="Book Antiqua" w:hAnsi="Book Antiqua" w:cs="Arial"/>
          <w:szCs w:val="24"/>
          <w:lang w:val="en-GB"/>
        </w:rPr>
        <w:t xml:space="preserve">. The duties and taxes applied vary based on </w:t>
      </w:r>
      <w:r w:rsidR="00E3294F" w:rsidRPr="00455205">
        <w:rPr>
          <w:rFonts w:ascii="Book Antiqua" w:hAnsi="Book Antiqua" w:cs="Arial"/>
          <w:szCs w:val="24"/>
          <w:lang w:val="en-GB"/>
        </w:rPr>
        <w:t xml:space="preserve">nature of the goods, </w:t>
      </w:r>
      <w:r w:rsidR="00E3294F" w:rsidRPr="00455205">
        <w:rPr>
          <w:rFonts w:ascii="Book Antiqua" w:hAnsi="Book Antiqua" w:cs="Arial"/>
          <w:szCs w:val="24"/>
          <w:lang w:val="en-GB"/>
        </w:rPr>
        <w:lastRenderedPageBreak/>
        <w:t>respective quantities, applicable rates and the</w:t>
      </w:r>
      <w:r w:rsidRPr="00455205">
        <w:rPr>
          <w:rFonts w:ascii="Book Antiqua" w:hAnsi="Book Antiqua" w:cs="Arial"/>
          <w:szCs w:val="24"/>
          <w:lang w:val="en-GB"/>
        </w:rPr>
        <w:t xml:space="preserve"> customs value of the goods</w:t>
      </w:r>
      <w:r w:rsidR="00E3294F" w:rsidRPr="00455205">
        <w:rPr>
          <w:rFonts w:ascii="Book Antiqua" w:hAnsi="Book Antiqua" w:cs="Arial"/>
          <w:szCs w:val="24"/>
          <w:lang w:val="en-GB"/>
        </w:rPr>
        <w:t xml:space="preserve"> being imported. The</w:t>
      </w:r>
      <w:r w:rsidRPr="00455205">
        <w:rPr>
          <w:rFonts w:ascii="Book Antiqua" w:hAnsi="Book Antiqua" w:cs="Arial"/>
          <w:szCs w:val="24"/>
          <w:lang w:val="en-GB"/>
        </w:rPr>
        <w:t xml:space="preserve"> </w:t>
      </w:r>
      <w:r w:rsidR="00430B0D">
        <w:rPr>
          <w:rFonts w:ascii="Book Antiqua" w:hAnsi="Book Antiqua" w:cs="Arial"/>
          <w:szCs w:val="24"/>
          <w:lang w:val="en-GB"/>
        </w:rPr>
        <w:t>i</w:t>
      </w:r>
      <w:r w:rsidRPr="00455205">
        <w:rPr>
          <w:rFonts w:ascii="Book Antiqua" w:hAnsi="Book Antiqua" w:cs="Arial"/>
          <w:szCs w:val="24"/>
          <w:lang w:val="en-GB"/>
        </w:rPr>
        <w:t>mport taxes includ</w:t>
      </w:r>
      <w:r w:rsidR="00AD34E8" w:rsidRPr="00455205">
        <w:rPr>
          <w:rFonts w:ascii="Book Antiqua" w:hAnsi="Book Antiqua" w:cs="Arial"/>
          <w:szCs w:val="24"/>
          <w:lang w:val="en-GB"/>
        </w:rPr>
        <w:t xml:space="preserve">e the import duty, excise duty and </w:t>
      </w:r>
      <w:r w:rsidR="00AD286C">
        <w:rPr>
          <w:rFonts w:ascii="Book Antiqua" w:hAnsi="Book Antiqua" w:cs="Arial"/>
          <w:szCs w:val="24"/>
          <w:lang w:val="en-GB"/>
        </w:rPr>
        <w:t>Value A</w:t>
      </w:r>
      <w:r w:rsidRPr="00455205">
        <w:rPr>
          <w:rFonts w:ascii="Book Antiqua" w:hAnsi="Book Antiqua" w:cs="Arial"/>
          <w:szCs w:val="24"/>
          <w:lang w:val="en-GB"/>
        </w:rPr>
        <w:t>dd</w:t>
      </w:r>
      <w:r w:rsidR="00AD286C">
        <w:rPr>
          <w:rFonts w:ascii="Book Antiqua" w:hAnsi="Book Antiqua" w:cs="Arial"/>
          <w:szCs w:val="24"/>
          <w:lang w:val="en-GB"/>
        </w:rPr>
        <w:t>ed T</w:t>
      </w:r>
      <w:r w:rsidRPr="00455205">
        <w:rPr>
          <w:rFonts w:ascii="Book Antiqua" w:hAnsi="Book Antiqua" w:cs="Arial"/>
          <w:szCs w:val="24"/>
          <w:lang w:val="en-GB"/>
        </w:rPr>
        <w:t>ax (VAT).</w:t>
      </w:r>
    </w:p>
    <w:p w14:paraId="25A64E0E" w14:textId="77777777" w:rsidR="00D92CE8" w:rsidRPr="00455205" w:rsidRDefault="00FA2457" w:rsidP="00620431">
      <w:pPr>
        <w:pStyle w:val="Heading1"/>
        <w:numPr>
          <w:ilvl w:val="2"/>
          <w:numId w:val="12"/>
        </w:numPr>
        <w:spacing w:line="360" w:lineRule="auto"/>
        <w:rPr>
          <w:rFonts w:ascii="Book Antiqua" w:hAnsi="Book Antiqua" w:cs="Arial"/>
          <w:sz w:val="24"/>
          <w:szCs w:val="24"/>
          <w:lang w:val="en-GB"/>
        </w:rPr>
      </w:pPr>
      <w:bookmarkStart w:id="42" w:name="_Toc179899304"/>
      <w:r w:rsidRPr="00455205">
        <w:rPr>
          <w:rFonts w:ascii="Book Antiqua" w:hAnsi="Book Antiqua" w:cs="Arial"/>
          <w:sz w:val="24"/>
          <w:szCs w:val="24"/>
          <w:lang w:val="en-GB"/>
        </w:rPr>
        <w:t>Benchmarking Taxes on imports</w:t>
      </w:r>
      <w:bookmarkEnd w:id="42"/>
    </w:p>
    <w:p w14:paraId="780D3D15" w14:textId="77777777" w:rsidR="00D92CE8" w:rsidRPr="00455205" w:rsidRDefault="00FA2457" w:rsidP="00FA5BC8">
      <w:pPr>
        <w:tabs>
          <w:tab w:val="left" w:pos="720"/>
        </w:tabs>
        <w:spacing w:line="360" w:lineRule="auto"/>
        <w:jc w:val="both"/>
        <w:rPr>
          <w:rFonts w:ascii="Book Antiqua" w:hAnsi="Book Antiqua" w:cs="Arial"/>
          <w:szCs w:val="24"/>
          <w:lang w:val="en-GB"/>
        </w:rPr>
      </w:pPr>
      <w:r w:rsidRPr="00455205">
        <w:rPr>
          <w:rFonts w:ascii="Book Antiqua" w:hAnsi="Book Antiqua" w:cs="Arial"/>
          <w:szCs w:val="24"/>
          <w:lang w:val="en-GB"/>
        </w:rPr>
        <w:t>In estimating tax expenditure on imports, a well-established benchmarking is required;</w:t>
      </w:r>
    </w:p>
    <w:p w14:paraId="2EED5234" w14:textId="77777777" w:rsidR="00FA2457" w:rsidRPr="00455205" w:rsidRDefault="00361887" w:rsidP="00620431">
      <w:pPr>
        <w:pStyle w:val="ListParagraph"/>
        <w:numPr>
          <w:ilvl w:val="0"/>
          <w:numId w:val="10"/>
        </w:numPr>
        <w:tabs>
          <w:tab w:val="left" w:pos="720"/>
        </w:tabs>
        <w:spacing w:line="360" w:lineRule="auto"/>
        <w:jc w:val="both"/>
        <w:rPr>
          <w:rFonts w:ascii="Book Antiqua" w:hAnsi="Book Antiqua" w:cs="Arial"/>
          <w:b/>
          <w:szCs w:val="24"/>
          <w:lang w:val="en-GB"/>
        </w:rPr>
      </w:pPr>
      <w:r w:rsidRPr="00455205">
        <w:rPr>
          <w:rFonts w:ascii="Book Antiqua" w:hAnsi="Book Antiqua" w:cs="Arial"/>
          <w:b/>
          <w:szCs w:val="24"/>
          <w:lang w:val="en-GB"/>
        </w:rPr>
        <w:t>Import D</w:t>
      </w:r>
      <w:r w:rsidR="004E6EC0" w:rsidRPr="00455205">
        <w:rPr>
          <w:rFonts w:ascii="Book Antiqua" w:hAnsi="Book Antiqua" w:cs="Arial"/>
          <w:b/>
          <w:szCs w:val="24"/>
          <w:lang w:val="en-GB"/>
        </w:rPr>
        <w:t>uties</w:t>
      </w:r>
    </w:p>
    <w:p w14:paraId="61776D3B" w14:textId="1A42E81E" w:rsidR="00361887" w:rsidRPr="00455205" w:rsidRDefault="00957911" w:rsidP="00957911">
      <w:pPr>
        <w:tabs>
          <w:tab w:val="left" w:pos="720"/>
        </w:tabs>
        <w:spacing w:line="276" w:lineRule="auto"/>
        <w:jc w:val="both"/>
        <w:rPr>
          <w:rFonts w:ascii="Book Antiqua" w:hAnsi="Book Antiqua" w:cs="Arial"/>
          <w:szCs w:val="24"/>
          <w:lang w:val="en-GB"/>
        </w:rPr>
      </w:pPr>
      <w:r w:rsidRPr="00455205">
        <w:rPr>
          <w:rFonts w:ascii="Book Antiqua" w:hAnsi="Book Antiqua" w:cs="Arial"/>
          <w:szCs w:val="24"/>
          <w:lang w:val="en-GB"/>
        </w:rPr>
        <w:t xml:space="preserve">There are four groups of import duty rates which depend on the nature of goods/services to be imported. The </w:t>
      </w:r>
      <w:r w:rsidR="00430B0D">
        <w:rPr>
          <w:rFonts w:ascii="Book Antiqua" w:hAnsi="Book Antiqua" w:cs="Arial"/>
          <w:szCs w:val="24"/>
          <w:lang w:val="en-GB"/>
        </w:rPr>
        <w:t>i</w:t>
      </w:r>
      <w:r w:rsidRPr="00455205">
        <w:rPr>
          <w:rFonts w:ascii="Book Antiqua" w:hAnsi="Book Antiqua" w:cs="Arial"/>
          <w:szCs w:val="24"/>
          <w:lang w:val="en-GB"/>
        </w:rPr>
        <w:t>mport duty rates are 0% for capital goods, 10% for intermediate goods and 25% &amp; 35% for consumer goods as provided by the East Africa Community Common Extern</w:t>
      </w:r>
      <w:r w:rsidR="00D65E05">
        <w:rPr>
          <w:rFonts w:ascii="Book Antiqua" w:hAnsi="Book Antiqua" w:cs="Arial"/>
          <w:szCs w:val="24"/>
          <w:lang w:val="en-GB"/>
        </w:rPr>
        <w:t>al Tariff (CET,2022). However, s</w:t>
      </w:r>
      <w:r w:rsidRPr="00455205">
        <w:rPr>
          <w:rFonts w:ascii="Book Antiqua" w:hAnsi="Book Antiqua" w:cs="Arial"/>
          <w:szCs w:val="24"/>
          <w:lang w:val="en-GB"/>
        </w:rPr>
        <w:t xml:space="preserve">ensitive items </w:t>
      </w:r>
      <w:r w:rsidR="00DE03FA">
        <w:rPr>
          <w:rFonts w:ascii="Book Antiqua" w:hAnsi="Book Antiqua" w:cs="Arial"/>
          <w:szCs w:val="24"/>
          <w:lang w:val="en-GB"/>
        </w:rPr>
        <w:t>a</w:t>
      </w:r>
      <w:r w:rsidRPr="00455205">
        <w:rPr>
          <w:rFonts w:ascii="Book Antiqua" w:hAnsi="Book Antiqua" w:cs="Arial"/>
          <w:szCs w:val="24"/>
          <w:lang w:val="en-GB"/>
        </w:rPr>
        <w:t xml:space="preserve">ttract a duty higher than the global rate mentioned above depending on the country’s </w:t>
      </w:r>
      <w:r w:rsidR="00430B0D" w:rsidRPr="00455205">
        <w:rPr>
          <w:rFonts w:ascii="Book Antiqua" w:hAnsi="Book Antiqua" w:cs="Arial"/>
          <w:szCs w:val="24"/>
          <w:lang w:val="en-GB"/>
        </w:rPr>
        <w:t xml:space="preserve">current </w:t>
      </w:r>
      <w:r w:rsidRPr="00455205">
        <w:rPr>
          <w:rFonts w:ascii="Book Antiqua" w:hAnsi="Book Antiqua" w:cs="Arial"/>
          <w:szCs w:val="24"/>
          <w:lang w:val="en-GB"/>
        </w:rPr>
        <w:t>demand for that particular good/service. The sensitive items are listed in the schedule 2 of the EAC Common External Tariff (CET 2022).</w:t>
      </w:r>
    </w:p>
    <w:p w14:paraId="3DA65031" w14:textId="77777777" w:rsidR="002B443A" w:rsidRPr="00455205" w:rsidRDefault="002B443A" w:rsidP="002B443A">
      <w:pPr>
        <w:tabs>
          <w:tab w:val="left" w:pos="720"/>
        </w:tabs>
        <w:spacing w:line="276" w:lineRule="auto"/>
        <w:jc w:val="both"/>
        <w:rPr>
          <w:rFonts w:ascii="Book Antiqua" w:hAnsi="Book Antiqua" w:cs="Arial"/>
          <w:szCs w:val="24"/>
          <w:lang w:val="en-GB"/>
        </w:rPr>
      </w:pPr>
      <w:r w:rsidRPr="00455205">
        <w:rPr>
          <w:rFonts w:ascii="Book Antiqua" w:hAnsi="Book Antiqua" w:cs="Arial"/>
          <w:szCs w:val="24"/>
          <w:lang w:val="en-GB"/>
        </w:rPr>
        <w:t>Due to the need to protect local industries across the EAC Region, some goods are classified as sensitive and attract import duty at rates above 35 percent while goods emanating from the EAC region, SADC countries and goods traded under other trade agreements meeting the criteria set out in the agreements and rules of origin are accorded preferential Import Duty rates.</w:t>
      </w:r>
    </w:p>
    <w:p w14:paraId="305F46E3" w14:textId="77777777" w:rsidR="006F2A4F" w:rsidRPr="00455205" w:rsidRDefault="006F2A4F" w:rsidP="002B443A">
      <w:pPr>
        <w:tabs>
          <w:tab w:val="left" w:pos="720"/>
        </w:tabs>
        <w:spacing w:line="276" w:lineRule="auto"/>
        <w:jc w:val="both"/>
        <w:rPr>
          <w:rFonts w:ascii="Book Antiqua" w:hAnsi="Book Antiqua" w:cs="Arial"/>
          <w:szCs w:val="24"/>
          <w:lang w:val="en-GB"/>
        </w:rPr>
      </w:pPr>
      <w:r w:rsidRPr="00455205">
        <w:rPr>
          <w:rFonts w:ascii="Book Antiqua" w:hAnsi="Book Antiqua" w:cs="Arial"/>
          <w:szCs w:val="24"/>
          <w:lang w:val="en-GB"/>
        </w:rPr>
        <w:t>Thus, any deviation from the regionally agreed rates of Import Duty in form of duty remission exemption/reduced rates is considered as tax expenditure.</w:t>
      </w:r>
    </w:p>
    <w:p w14:paraId="522F3932" w14:textId="77777777" w:rsidR="00BB40B2" w:rsidRPr="00455205" w:rsidRDefault="00BB40B2" w:rsidP="00620431">
      <w:pPr>
        <w:pStyle w:val="ListParagraph"/>
        <w:numPr>
          <w:ilvl w:val="0"/>
          <w:numId w:val="10"/>
        </w:numPr>
        <w:rPr>
          <w:rFonts w:ascii="Book Antiqua" w:hAnsi="Book Antiqua" w:cs="Arial"/>
          <w:b/>
          <w:szCs w:val="24"/>
          <w:lang w:val="en-GB"/>
        </w:rPr>
      </w:pPr>
      <w:r w:rsidRPr="00455205">
        <w:rPr>
          <w:rFonts w:ascii="Book Antiqua" w:hAnsi="Book Antiqua" w:cs="Arial"/>
          <w:b/>
          <w:szCs w:val="24"/>
          <w:lang w:val="en-GB"/>
        </w:rPr>
        <w:t xml:space="preserve">VAT </w:t>
      </w:r>
      <w:r w:rsidR="00EA0272">
        <w:rPr>
          <w:rFonts w:ascii="Book Antiqua" w:hAnsi="Book Antiqua" w:cs="Arial"/>
          <w:b/>
          <w:szCs w:val="24"/>
          <w:lang w:val="en-GB"/>
        </w:rPr>
        <w:t xml:space="preserve">on </w:t>
      </w:r>
      <w:r w:rsidRPr="00455205">
        <w:rPr>
          <w:rFonts w:ascii="Book Antiqua" w:hAnsi="Book Antiqua" w:cs="Arial"/>
          <w:b/>
          <w:szCs w:val="24"/>
          <w:lang w:val="en-GB"/>
        </w:rPr>
        <w:t>Imports</w:t>
      </w:r>
    </w:p>
    <w:p w14:paraId="78B21EFC" w14:textId="1C9EA3A2" w:rsidR="00773203" w:rsidRPr="00455205" w:rsidRDefault="00003E63" w:rsidP="00773203">
      <w:pPr>
        <w:tabs>
          <w:tab w:val="left" w:pos="720"/>
        </w:tabs>
        <w:spacing w:line="276" w:lineRule="auto"/>
        <w:jc w:val="both"/>
        <w:rPr>
          <w:rFonts w:ascii="Book Antiqua" w:hAnsi="Book Antiqua" w:cs="Arial"/>
          <w:szCs w:val="24"/>
          <w:lang w:val="en-GB"/>
        </w:rPr>
      </w:pPr>
      <w:r w:rsidRPr="00455205">
        <w:rPr>
          <w:rFonts w:ascii="Book Antiqua" w:hAnsi="Book Antiqua" w:cs="Arial"/>
          <w:szCs w:val="24"/>
        </w:rPr>
        <w:t xml:space="preserve">The VAT on import is a tax that is payable on goods that are </w:t>
      </w:r>
      <w:r w:rsidR="007B6491" w:rsidRPr="00455205">
        <w:rPr>
          <w:rFonts w:ascii="Book Antiqua" w:hAnsi="Book Antiqua" w:cs="Arial"/>
          <w:szCs w:val="24"/>
        </w:rPr>
        <w:t>imported into the Mainland Tanzania</w:t>
      </w:r>
      <w:r w:rsidRPr="00455205">
        <w:rPr>
          <w:rFonts w:ascii="Book Antiqua" w:hAnsi="Book Antiqua" w:cs="Arial"/>
          <w:szCs w:val="24"/>
        </w:rPr>
        <w:t xml:space="preserve"> from another country. Import VAT is often payable in addition to </w:t>
      </w:r>
      <w:r w:rsidR="00F21AFA" w:rsidRPr="00455205">
        <w:rPr>
          <w:rFonts w:ascii="Book Antiqua" w:hAnsi="Book Antiqua" w:cs="Arial"/>
          <w:szCs w:val="24"/>
        </w:rPr>
        <w:t>import</w:t>
      </w:r>
      <w:r w:rsidRPr="00455205">
        <w:rPr>
          <w:rFonts w:ascii="Book Antiqua" w:hAnsi="Book Antiqua" w:cs="Arial"/>
          <w:szCs w:val="24"/>
        </w:rPr>
        <w:t xml:space="preserve"> duty</w:t>
      </w:r>
      <w:r w:rsidR="0005583B" w:rsidRPr="00455205">
        <w:rPr>
          <w:rFonts w:ascii="Book Antiqua" w:hAnsi="Book Antiqua" w:cs="Arial"/>
          <w:szCs w:val="24"/>
        </w:rPr>
        <w:t xml:space="preserve"> and other duties with </w:t>
      </w:r>
      <w:r w:rsidR="00DE03FA">
        <w:rPr>
          <w:rFonts w:ascii="Book Antiqua" w:hAnsi="Book Antiqua" w:cs="Arial"/>
          <w:szCs w:val="24"/>
        </w:rPr>
        <w:t>a</w:t>
      </w:r>
      <w:r w:rsidR="00DE03FA" w:rsidRPr="00455205">
        <w:rPr>
          <w:rFonts w:ascii="Book Antiqua" w:hAnsi="Book Antiqua" w:cs="Arial"/>
          <w:szCs w:val="24"/>
          <w:lang w:val="en-GB"/>
        </w:rPr>
        <w:t xml:space="preserve"> </w:t>
      </w:r>
      <w:r w:rsidR="00773203" w:rsidRPr="00455205">
        <w:rPr>
          <w:rFonts w:ascii="Book Antiqua" w:hAnsi="Book Antiqua" w:cs="Arial"/>
          <w:szCs w:val="24"/>
          <w:lang w:val="en-GB"/>
        </w:rPr>
        <w:t xml:space="preserve">standard rate </w:t>
      </w:r>
      <w:r w:rsidR="00DE03FA">
        <w:rPr>
          <w:rFonts w:ascii="Book Antiqua" w:hAnsi="Book Antiqua" w:cs="Arial"/>
          <w:szCs w:val="24"/>
          <w:lang w:val="en-GB"/>
        </w:rPr>
        <w:t xml:space="preserve">of </w:t>
      </w:r>
      <w:r w:rsidR="00773203" w:rsidRPr="00455205">
        <w:rPr>
          <w:rFonts w:ascii="Book Antiqua" w:hAnsi="Book Antiqua" w:cs="Arial"/>
          <w:szCs w:val="24"/>
          <w:lang w:val="en-GB"/>
        </w:rPr>
        <w:t xml:space="preserve">18%. </w:t>
      </w:r>
      <w:r w:rsidR="00C80CB7" w:rsidRPr="00455205">
        <w:rPr>
          <w:rFonts w:ascii="Book Antiqua" w:hAnsi="Book Antiqua" w:cs="Arial"/>
          <w:szCs w:val="24"/>
          <w:lang w:val="en-GB"/>
        </w:rPr>
        <w:t xml:space="preserve">The VAT Act, CAP 148 provides exemptions of some goods imported based on the policy behind the granting. </w:t>
      </w:r>
      <w:r w:rsidR="00823B02" w:rsidRPr="00455205">
        <w:rPr>
          <w:rFonts w:ascii="Book Antiqua" w:hAnsi="Book Antiqua" w:cs="Arial"/>
          <w:szCs w:val="24"/>
          <w:lang w:val="en-GB"/>
        </w:rPr>
        <w:t xml:space="preserve">Further, </w:t>
      </w:r>
      <w:r w:rsidR="00823B02" w:rsidRPr="00455205">
        <w:rPr>
          <w:rFonts w:ascii="Book Antiqua" w:hAnsi="Book Antiqua" w:cs="Arial"/>
          <w:szCs w:val="24"/>
        </w:rPr>
        <w:t>VAT payable with respect to specific capital goods may be deferred, subject to certain procedures being followed.</w:t>
      </w:r>
    </w:p>
    <w:p w14:paraId="645B91FF" w14:textId="77777777" w:rsidR="00E4471A" w:rsidRPr="00455205" w:rsidRDefault="00773203" w:rsidP="00773203">
      <w:pPr>
        <w:tabs>
          <w:tab w:val="left" w:pos="720"/>
        </w:tabs>
        <w:spacing w:line="276" w:lineRule="auto"/>
        <w:jc w:val="both"/>
        <w:rPr>
          <w:rFonts w:ascii="Book Antiqua" w:hAnsi="Book Antiqua" w:cs="Arial"/>
          <w:szCs w:val="24"/>
          <w:lang w:val="en-GB"/>
        </w:rPr>
      </w:pPr>
      <w:r w:rsidRPr="00455205">
        <w:rPr>
          <w:rFonts w:ascii="Book Antiqua" w:hAnsi="Book Antiqua" w:cs="Arial"/>
          <w:szCs w:val="24"/>
          <w:lang w:val="en-GB"/>
        </w:rPr>
        <w:t>Therefore, all the exemptions under the Part I and Part II of the VAT</w:t>
      </w:r>
      <w:r w:rsidR="00382D3C" w:rsidRPr="00455205">
        <w:rPr>
          <w:rFonts w:ascii="Book Antiqua" w:hAnsi="Book Antiqua" w:cs="Arial"/>
          <w:szCs w:val="24"/>
          <w:lang w:val="en-GB"/>
        </w:rPr>
        <w:t xml:space="preserve"> Act</w:t>
      </w:r>
      <w:r w:rsidRPr="00455205">
        <w:rPr>
          <w:rFonts w:ascii="Book Antiqua" w:hAnsi="Book Antiqua" w:cs="Arial"/>
          <w:szCs w:val="24"/>
          <w:lang w:val="en-GB"/>
        </w:rPr>
        <w:t xml:space="preserve"> schedule </w:t>
      </w:r>
      <w:r w:rsidR="00443F8F" w:rsidRPr="00455205">
        <w:rPr>
          <w:rFonts w:ascii="Book Antiqua" w:hAnsi="Book Antiqua" w:cs="Arial"/>
          <w:szCs w:val="24"/>
          <w:lang w:val="en-GB"/>
        </w:rPr>
        <w:t>are</w:t>
      </w:r>
      <w:r w:rsidRPr="00455205">
        <w:rPr>
          <w:rFonts w:ascii="Book Antiqua" w:hAnsi="Book Antiqua" w:cs="Arial"/>
          <w:szCs w:val="24"/>
          <w:lang w:val="en-GB"/>
        </w:rPr>
        <w:t xml:space="preserve"> regarded as the Tax Expenditure</w:t>
      </w:r>
      <w:r w:rsidR="00443F8F" w:rsidRPr="00455205">
        <w:rPr>
          <w:rFonts w:ascii="Book Antiqua" w:hAnsi="Book Antiqua" w:cs="Arial"/>
          <w:szCs w:val="24"/>
          <w:lang w:val="en-GB"/>
        </w:rPr>
        <w:t>s</w:t>
      </w:r>
      <w:r w:rsidRPr="00455205">
        <w:rPr>
          <w:rFonts w:ascii="Book Antiqua" w:hAnsi="Book Antiqua" w:cs="Arial"/>
          <w:szCs w:val="24"/>
          <w:lang w:val="en-GB"/>
        </w:rPr>
        <w:t>.</w:t>
      </w:r>
    </w:p>
    <w:p w14:paraId="27FCC592" w14:textId="77777777" w:rsidR="00D92CE8" w:rsidRPr="00455205" w:rsidRDefault="00924D0D" w:rsidP="00620431">
      <w:pPr>
        <w:pStyle w:val="ListParagraph"/>
        <w:numPr>
          <w:ilvl w:val="0"/>
          <w:numId w:val="10"/>
        </w:numPr>
        <w:rPr>
          <w:rFonts w:ascii="Book Antiqua" w:hAnsi="Book Antiqua" w:cs="Arial"/>
          <w:b/>
          <w:szCs w:val="24"/>
          <w:lang w:val="en-GB"/>
        </w:rPr>
      </w:pPr>
      <w:r w:rsidRPr="00455205">
        <w:rPr>
          <w:rFonts w:ascii="Book Antiqua" w:hAnsi="Book Antiqua" w:cs="Arial"/>
          <w:b/>
          <w:szCs w:val="24"/>
          <w:lang w:val="en-GB"/>
        </w:rPr>
        <w:t>Excise Duty on Imports</w:t>
      </w:r>
    </w:p>
    <w:p w14:paraId="27343507" w14:textId="77777777" w:rsidR="00D72262" w:rsidRPr="00455205" w:rsidRDefault="00D72262" w:rsidP="00D72262">
      <w:pPr>
        <w:tabs>
          <w:tab w:val="left" w:pos="720"/>
        </w:tabs>
        <w:spacing w:line="276" w:lineRule="auto"/>
        <w:jc w:val="both"/>
        <w:rPr>
          <w:rFonts w:ascii="Book Antiqua" w:hAnsi="Book Antiqua" w:cs="Arial"/>
          <w:szCs w:val="24"/>
          <w:lang w:val="en-GB"/>
        </w:rPr>
      </w:pPr>
      <w:r w:rsidRPr="00455205">
        <w:rPr>
          <w:rFonts w:ascii="Book Antiqua" w:hAnsi="Book Antiqua" w:cs="Arial"/>
          <w:szCs w:val="24"/>
          <w:lang w:val="en-GB"/>
        </w:rPr>
        <w:t>Excise Duty is levied on excisable goods imported into the country. Laws and Regulations governing the imposition of Excise Duty are contained in the Excise</w:t>
      </w:r>
      <w:r w:rsidR="00923733" w:rsidRPr="00455205">
        <w:rPr>
          <w:rFonts w:ascii="Book Antiqua" w:hAnsi="Book Antiqua" w:cs="Arial"/>
          <w:szCs w:val="24"/>
          <w:lang w:val="en-GB"/>
        </w:rPr>
        <w:t xml:space="preserve"> (Management and Tariff) </w:t>
      </w:r>
      <w:r w:rsidRPr="00455205">
        <w:rPr>
          <w:rFonts w:ascii="Book Antiqua" w:hAnsi="Book Antiqua" w:cs="Arial"/>
          <w:szCs w:val="24"/>
          <w:lang w:val="en-GB"/>
        </w:rPr>
        <w:t>Act, CAP 147. The excisable taxable value for charging Excise Duty on imported products is the</w:t>
      </w:r>
      <w:r w:rsidR="00B911F5" w:rsidRPr="00455205">
        <w:rPr>
          <w:rFonts w:ascii="Book Antiqua" w:hAnsi="Book Antiqua" w:cs="Arial"/>
          <w:szCs w:val="24"/>
          <w:lang w:val="en-GB"/>
        </w:rPr>
        <w:t xml:space="preserve"> sum of customs</w:t>
      </w:r>
      <w:r w:rsidRPr="00455205">
        <w:rPr>
          <w:rFonts w:ascii="Book Antiqua" w:hAnsi="Book Antiqua" w:cs="Arial"/>
          <w:szCs w:val="24"/>
          <w:lang w:val="en-GB"/>
        </w:rPr>
        <w:t xml:space="preserve"> value plus the applicable Import Duty.</w:t>
      </w:r>
    </w:p>
    <w:p w14:paraId="18E30FDB" w14:textId="77777777" w:rsidR="00924D0D" w:rsidRPr="00455205" w:rsidRDefault="00D72262" w:rsidP="00F5172F">
      <w:pPr>
        <w:tabs>
          <w:tab w:val="left" w:pos="720"/>
        </w:tabs>
        <w:spacing w:line="276" w:lineRule="auto"/>
        <w:jc w:val="both"/>
        <w:rPr>
          <w:rFonts w:ascii="Book Antiqua" w:hAnsi="Book Antiqua" w:cs="Arial"/>
          <w:szCs w:val="24"/>
          <w:lang w:val="en-GB"/>
        </w:rPr>
      </w:pPr>
      <w:r w:rsidRPr="00455205">
        <w:rPr>
          <w:rFonts w:ascii="Book Antiqua" w:hAnsi="Book Antiqua" w:cs="Arial"/>
          <w:szCs w:val="24"/>
          <w:lang w:val="en-GB"/>
        </w:rPr>
        <w:lastRenderedPageBreak/>
        <w:t>Excisable goods are contained in the Fourth Schedule of the Act, while The same Schedules represent the benchmarks with exceptions of items which are considered as tax expenditures.</w:t>
      </w:r>
    </w:p>
    <w:p w14:paraId="59E414E1" w14:textId="77777777" w:rsidR="0089287C" w:rsidRPr="00455205" w:rsidRDefault="00371B7F" w:rsidP="00620431">
      <w:pPr>
        <w:pStyle w:val="Heading1"/>
        <w:numPr>
          <w:ilvl w:val="2"/>
          <w:numId w:val="12"/>
        </w:numPr>
        <w:spacing w:line="360" w:lineRule="auto"/>
        <w:rPr>
          <w:rFonts w:ascii="Book Antiqua" w:hAnsi="Book Antiqua" w:cs="Arial"/>
          <w:sz w:val="24"/>
          <w:szCs w:val="24"/>
          <w:lang w:val="en-GB"/>
        </w:rPr>
      </w:pPr>
      <w:bookmarkStart w:id="43" w:name="_Toc179899305"/>
      <w:r w:rsidRPr="00455205">
        <w:rPr>
          <w:rFonts w:ascii="Book Antiqua" w:hAnsi="Book Antiqua" w:cs="Arial"/>
          <w:sz w:val="24"/>
          <w:szCs w:val="24"/>
          <w:lang w:val="en-GB"/>
        </w:rPr>
        <w:t>Tax Expenditure on Imports</w:t>
      </w:r>
      <w:bookmarkEnd w:id="43"/>
    </w:p>
    <w:p w14:paraId="1E01F127" w14:textId="36BCD959" w:rsidR="00EA604D" w:rsidRPr="00455205" w:rsidRDefault="006D13D9" w:rsidP="00841DA9">
      <w:pPr>
        <w:jc w:val="both"/>
        <w:rPr>
          <w:rFonts w:ascii="Book Antiqua" w:hAnsi="Book Antiqua" w:cs="Arial"/>
          <w:lang w:val="en-GB"/>
        </w:rPr>
      </w:pPr>
      <w:r w:rsidRPr="00455205">
        <w:rPr>
          <w:rFonts w:ascii="Book Antiqua" w:hAnsi="Book Antiqua" w:cs="Arial"/>
          <w:lang w:val="en-GB"/>
        </w:rPr>
        <w:t xml:space="preserve">During the period under review, the analysis revealed that a total of </w:t>
      </w:r>
      <w:r w:rsidRPr="00455205">
        <w:rPr>
          <w:rFonts w:ascii="Book Antiqua" w:hAnsi="Book Antiqua" w:cs="Arial"/>
          <w:b/>
          <w:lang w:val="en-GB"/>
        </w:rPr>
        <w:t>TZS 1,970,619 million</w:t>
      </w:r>
      <w:r w:rsidRPr="00455205">
        <w:rPr>
          <w:rFonts w:ascii="Book Antiqua" w:hAnsi="Book Antiqua" w:cs="Arial"/>
          <w:lang w:val="en-GB"/>
        </w:rPr>
        <w:t xml:space="preserve"> was granted as tax expenditure on imports. </w:t>
      </w:r>
      <w:r w:rsidR="00EF5FD6" w:rsidRPr="00455205">
        <w:rPr>
          <w:rFonts w:ascii="Book Antiqua" w:hAnsi="Book Antiqua" w:cs="Arial"/>
          <w:lang w:val="en-GB"/>
        </w:rPr>
        <w:t xml:space="preserve">This comprises </w:t>
      </w:r>
      <w:r w:rsidR="006C3372" w:rsidRPr="00455205">
        <w:rPr>
          <w:rFonts w:ascii="Book Antiqua" w:hAnsi="Book Antiqua" w:cs="Arial"/>
          <w:lang w:val="en-GB"/>
        </w:rPr>
        <w:t xml:space="preserve">of </w:t>
      </w:r>
      <w:r w:rsidRPr="00455205">
        <w:rPr>
          <w:rFonts w:ascii="Book Antiqua" w:hAnsi="Book Antiqua" w:cs="Arial"/>
          <w:b/>
          <w:lang w:val="en-GB"/>
        </w:rPr>
        <w:t>TZS 1,001,747 million, or 51 percent</w:t>
      </w:r>
      <w:r w:rsidRPr="00455205">
        <w:rPr>
          <w:rFonts w:ascii="Book Antiqua" w:hAnsi="Book Antiqua" w:cs="Arial"/>
          <w:lang w:val="en-GB"/>
        </w:rPr>
        <w:t xml:space="preserve"> </w:t>
      </w:r>
      <w:r w:rsidR="006C3372" w:rsidRPr="00455205">
        <w:rPr>
          <w:rFonts w:ascii="Book Antiqua" w:hAnsi="Book Antiqua" w:cs="Arial"/>
          <w:lang w:val="en-GB"/>
        </w:rPr>
        <w:t>as</w:t>
      </w:r>
      <w:r w:rsidRPr="00455205">
        <w:rPr>
          <w:rFonts w:ascii="Book Antiqua" w:hAnsi="Book Antiqua" w:cs="Arial"/>
          <w:lang w:val="en-GB"/>
        </w:rPr>
        <w:t xml:space="preserve"> VAT; </w:t>
      </w:r>
      <w:r w:rsidRPr="00455205">
        <w:rPr>
          <w:rFonts w:ascii="Book Antiqua" w:hAnsi="Book Antiqua" w:cs="Arial"/>
          <w:b/>
          <w:lang w:val="en-GB"/>
        </w:rPr>
        <w:t>TZS 674,202 million</w:t>
      </w:r>
      <w:r w:rsidRPr="00455205">
        <w:rPr>
          <w:rFonts w:ascii="Book Antiqua" w:hAnsi="Book Antiqua" w:cs="Arial"/>
          <w:lang w:val="en-GB"/>
        </w:rPr>
        <w:t xml:space="preserve">, or </w:t>
      </w:r>
      <w:r w:rsidRPr="00455205">
        <w:rPr>
          <w:rFonts w:ascii="Book Antiqua" w:hAnsi="Book Antiqua" w:cs="Arial"/>
          <w:b/>
          <w:lang w:val="en-GB"/>
        </w:rPr>
        <w:t>34 percent</w:t>
      </w:r>
      <w:r w:rsidR="006C3372" w:rsidRPr="00455205">
        <w:rPr>
          <w:rFonts w:ascii="Book Antiqua" w:hAnsi="Book Antiqua" w:cs="Arial"/>
          <w:lang w:val="en-GB"/>
        </w:rPr>
        <w:t xml:space="preserve"> </w:t>
      </w:r>
      <w:r w:rsidRPr="00455205">
        <w:rPr>
          <w:rFonts w:ascii="Book Antiqua" w:hAnsi="Book Antiqua" w:cs="Arial"/>
          <w:lang w:val="en-GB"/>
        </w:rPr>
        <w:t xml:space="preserve">Import Duty; </w:t>
      </w:r>
      <w:r w:rsidRPr="00455205">
        <w:rPr>
          <w:rFonts w:ascii="Book Antiqua" w:hAnsi="Book Antiqua" w:cs="Arial"/>
          <w:b/>
          <w:lang w:val="en-GB"/>
        </w:rPr>
        <w:t>TZS 256,854 million</w:t>
      </w:r>
      <w:r w:rsidRPr="00455205">
        <w:rPr>
          <w:rFonts w:ascii="Book Antiqua" w:hAnsi="Book Antiqua" w:cs="Arial"/>
          <w:lang w:val="en-GB"/>
        </w:rPr>
        <w:t xml:space="preserve">, or </w:t>
      </w:r>
      <w:r w:rsidRPr="00455205">
        <w:rPr>
          <w:rFonts w:ascii="Book Antiqua" w:hAnsi="Book Antiqua" w:cs="Arial"/>
          <w:b/>
          <w:lang w:val="en-GB"/>
        </w:rPr>
        <w:t>13 percent</w:t>
      </w:r>
      <w:r w:rsidR="006C3372" w:rsidRPr="00455205">
        <w:rPr>
          <w:rFonts w:ascii="Book Antiqua" w:hAnsi="Book Antiqua" w:cs="Arial"/>
          <w:lang w:val="en-GB"/>
        </w:rPr>
        <w:t xml:space="preserve"> VAT Deferment</w:t>
      </w:r>
      <w:r w:rsidRPr="00455205">
        <w:rPr>
          <w:rFonts w:ascii="Book Antiqua" w:hAnsi="Book Antiqua" w:cs="Arial"/>
          <w:lang w:val="en-GB"/>
        </w:rPr>
        <w:t xml:space="preserve">; and </w:t>
      </w:r>
      <w:r w:rsidRPr="00455205">
        <w:rPr>
          <w:rFonts w:ascii="Book Antiqua" w:hAnsi="Book Antiqua" w:cs="Arial"/>
          <w:b/>
          <w:lang w:val="en-GB"/>
        </w:rPr>
        <w:t>TZS 37,816 million, or 2 percent</w:t>
      </w:r>
      <w:r w:rsidRPr="00455205">
        <w:rPr>
          <w:rFonts w:ascii="Book Antiqua" w:hAnsi="Book Antiqua" w:cs="Arial"/>
          <w:lang w:val="en-GB"/>
        </w:rPr>
        <w:t xml:space="preserve">, </w:t>
      </w:r>
      <w:r w:rsidR="008474D5" w:rsidRPr="00455205">
        <w:rPr>
          <w:rFonts w:ascii="Book Antiqua" w:hAnsi="Book Antiqua" w:cs="Arial"/>
          <w:lang w:val="en-GB"/>
        </w:rPr>
        <w:t>as Excise Duty (</w:t>
      </w:r>
      <w:r w:rsidR="008474D5" w:rsidRPr="00455205">
        <w:rPr>
          <w:rFonts w:ascii="Book Antiqua" w:hAnsi="Book Antiqua" w:cs="Arial"/>
          <w:b/>
          <w:lang w:val="en-GB"/>
        </w:rPr>
        <w:t>Table 6</w:t>
      </w:r>
      <w:r w:rsidR="004A7066" w:rsidRPr="00455205">
        <w:rPr>
          <w:rFonts w:ascii="Book Antiqua" w:hAnsi="Book Antiqua" w:cs="Arial"/>
          <w:lang w:val="en-GB"/>
        </w:rPr>
        <w:t>). The</w:t>
      </w:r>
      <w:r w:rsidR="00764899" w:rsidRPr="00455205">
        <w:rPr>
          <w:rFonts w:ascii="Book Antiqua" w:hAnsi="Book Antiqua" w:cs="Arial"/>
          <w:lang w:val="en-GB"/>
        </w:rPr>
        <w:t xml:space="preserve"> </w:t>
      </w:r>
      <w:r w:rsidR="009B51AE" w:rsidRPr="00455205">
        <w:rPr>
          <w:rFonts w:ascii="Book Antiqua" w:hAnsi="Book Antiqua" w:cs="Arial"/>
          <w:lang w:val="en-GB"/>
        </w:rPr>
        <w:t xml:space="preserve">total </w:t>
      </w:r>
      <w:r w:rsidR="00764899" w:rsidRPr="00455205">
        <w:rPr>
          <w:rFonts w:ascii="Book Antiqua" w:hAnsi="Book Antiqua" w:cs="Arial"/>
          <w:lang w:val="en-GB"/>
        </w:rPr>
        <w:t xml:space="preserve">Tax Expenditure </w:t>
      </w:r>
      <w:r w:rsidR="000B402F" w:rsidRPr="00455205">
        <w:rPr>
          <w:rFonts w:ascii="Book Antiqua" w:hAnsi="Book Antiqua" w:cs="Arial"/>
          <w:lang w:val="en-GB"/>
        </w:rPr>
        <w:t xml:space="preserve">on imports </w:t>
      </w:r>
      <w:r w:rsidR="00764899" w:rsidRPr="00455205">
        <w:rPr>
          <w:rFonts w:ascii="Book Antiqua" w:hAnsi="Book Antiqua" w:cs="Arial"/>
          <w:lang w:val="en-GB"/>
        </w:rPr>
        <w:t>account</w:t>
      </w:r>
      <w:r w:rsidR="0064771E">
        <w:rPr>
          <w:rFonts w:ascii="Book Antiqua" w:hAnsi="Book Antiqua" w:cs="Arial"/>
          <w:lang w:val="en-GB"/>
        </w:rPr>
        <w:t xml:space="preserve"> for</w:t>
      </w:r>
      <w:r w:rsidR="00764899" w:rsidRPr="00455205">
        <w:rPr>
          <w:rFonts w:ascii="Book Antiqua" w:hAnsi="Book Antiqua" w:cs="Arial"/>
          <w:lang w:val="en-GB"/>
        </w:rPr>
        <w:t xml:space="preserve"> </w:t>
      </w:r>
      <w:r w:rsidR="00734A27" w:rsidRPr="00455205">
        <w:rPr>
          <w:rFonts w:ascii="Book Antiqua" w:hAnsi="Book Antiqua" w:cs="Arial"/>
          <w:b/>
          <w:lang w:val="en-GB"/>
        </w:rPr>
        <w:t>20</w:t>
      </w:r>
      <w:r w:rsidR="00764899" w:rsidRPr="00455205">
        <w:rPr>
          <w:rFonts w:ascii="Book Antiqua" w:hAnsi="Book Antiqua" w:cs="Arial"/>
          <w:b/>
          <w:lang w:val="en-GB"/>
        </w:rPr>
        <w:t xml:space="preserve"> percent</w:t>
      </w:r>
      <w:r w:rsidR="00764899" w:rsidRPr="00455205">
        <w:rPr>
          <w:rFonts w:ascii="Book Antiqua" w:hAnsi="Book Antiqua" w:cs="Arial"/>
          <w:lang w:val="en-GB"/>
        </w:rPr>
        <w:t xml:space="preserve"> of total </w:t>
      </w:r>
      <w:r w:rsidR="009B51AE" w:rsidRPr="00455205">
        <w:rPr>
          <w:rFonts w:ascii="Book Antiqua" w:hAnsi="Book Antiqua" w:cs="Arial"/>
          <w:lang w:val="en-GB"/>
        </w:rPr>
        <w:t xml:space="preserve">tax </w:t>
      </w:r>
      <w:r w:rsidR="000B402F" w:rsidRPr="00455205">
        <w:rPr>
          <w:rFonts w:ascii="Book Antiqua" w:hAnsi="Book Antiqua" w:cs="Arial"/>
          <w:lang w:val="en-GB"/>
        </w:rPr>
        <w:t>revenue</w:t>
      </w:r>
      <w:r w:rsidR="00764899" w:rsidRPr="00455205">
        <w:rPr>
          <w:rFonts w:ascii="Book Antiqua" w:hAnsi="Book Antiqua" w:cs="Arial"/>
          <w:lang w:val="en-GB"/>
        </w:rPr>
        <w:t xml:space="preserve"> </w:t>
      </w:r>
      <w:r w:rsidR="00734A27" w:rsidRPr="00455205">
        <w:rPr>
          <w:rFonts w:ascii="Book Antiqua" w:hAnsi="Book Antiqua" w:cs="Arial"/>
          <w:lang w:val="en-GB"/>
        </w:rPr>
        <w:t xml:space="preserve">on imports </w:t>
      </w:r>
      <w:r w:rsidR="00764899" w:rsidRPr="00455205">
        <w:rPr>
          <w:rFonts w:ascii="Book Antiqua" w:hAnsi="Book Antiqua" w:cs="Arial"/>
          <w:lang w:val="en-GB"/>
        </w:rPr>
        <w:t xml:space="preserve">collected and </w:t>
      </w:r>
      <w:r w:rsidR="009B51AE" w:rsidRPr="00455205">
        <w:rPr>
          <w:rFonts w:ascii="Book Antiqua" w:hAnsi="Book Antiqua" w:cs="Arial"/>
          <w:b/>
          <w:lang w:val="en-GB"/>
        </w:rPr>
        <w:t>1.</w:t>
      </w:r>
      <w:r w:rsidR="00233182" w:rsidRPr="00455205">
        <w:rPr>
          <w:rFonts w:ascii="Book Antiqua" w:hAnsi="Book Antiqua" w:cs="Arial"/>
          <w:b/>
          <w:lang w:val="en-GB"/>
        </w:rPr>
        <w:t>04</w:t>
      </w:r>
      <w:r w:rsidR="00764899" w:rsidRPr="00455205">
        <w:rPr>
          <w:rFonts w:ascii="Book Antiqua" w:hAnsi="Book Antiqua" w:cs="Arial"/>
          <w:b/>
          <w:lang w:val="en-GB"/>
        </w:rPr>
        <w:t xml:space="preserve"> percent</w:t>
      </w:r>
      <w:r w:rsidR="00764899" w:rsidRPr="00455205">
        <w:rPr>
          <w:rFonts w:ascii="Book Antiqua" w:hAnsi="Book Antiqua" w:cs="Arial"/>
          <w:lang w:val="en-GB"/>
        </w:rPr>
        <w:t xml:space="preserve"> of the GDP.</w:t>
      </w:r>
      <w:r w:rsidR="00632CF1" w:rsidRPr="00455205">
        <w:rPr>
          <w:rFonts w:ascii="Book Antiqua" w:hAnsi="Book Antiqua" w:cs="Arial"/>
          <w:lang w:val="en-GB"/>
        </w:rPr>
        <w:t xml:space="preserve"> This signifies that, the government foregoes nearly quarter of its revenue collected from importation through tax exemptions</w:t>
      </w:r>
      <w:r w:rsidR="00475EE1" w:rsidRPr="00455205">
        <w:rPr>
          <w:rFonts w:ascii="Book Antiqua" w:hAnsi="Book Antiqua" w:cs="Arial"/>
          <w:lang w:val="en-GB"/>
        </w:rPr>
        <w:t>/reliefs</w:t>
      </w:r>
      <w:r w:rsidR="00632CF1" w:rsidRPr="00455205">
        <w:rPr>
          <w:rFonts w:ascii="Book Antiqua" w:hAnsi="Book Antiqua" w:cs="Arial"/>
          <w:lang w:val="en-GB"/>
        </w:rPr>
        <w:t>.</w:t>
      </w:r>
    </w:p>
    <w:p w14:paraId="4B8D30D8" w14:textId="77777777" w:rsidR="00971DF1" w:rsidRPr="00455205" w:rsidRDefault="00971DF1" w:rsidP="00841DA9">
      <w:pPr>
        <w:jc w:val="both"/>
        <w:rPr>
          <w:rFonts w:ascii="Book Antiqua" w:hAnsi="Book Antiqua" w:cs="Arial"/>
          <w:lang w:val="en-GB"/>
        </w:rPr>
      </w:pPr>
    </w:p>
    <w:p w14:paraId="0297B9D8" w14:textId="34F15CB4" w:rsidR="00841DA9" w:rsidRPr="009B7A2B" w:rsidRDefault="009B7A2B" w:rsidP="009B7A2B">
      <w:pPr>
        <w:pStyle w:val="Caption"/>
        <w:spacing w:after="0"/>
        <w:rPr>
          <w:rFonts w:ascii="Book Antiqua" w:hAnsi="Book Antiqua" w:cs="Arial"/>
          <w:b/>
          <w:i w:val="0"/>
          <w:iCs w:val="0"/>
          <w:color w:val="auto"/>
          <w:sz w:val="24"/>
          <w:szCs w:val="24"/>
        </w:rPr>
      </w:pPr>
      <w:bookmarkStart w:id="44" w:name="_Toc180511419"/>
      <w:r w:rsidRPr="009B7A2B">
        <w:rPr>
          <w:rFonts w:ascii="Book Antiqua" w:hAnsi="Book Antiqua"/>
          <w:b/>
          <w:i w:val="0"/>
          <w:color w:val="auto"/>
          <w:sz w:val="24"/>
          <w:szCs w:val="24"/>
        </w:rPr>
        <w:t xml:space="preserve">Table </w:t>
      </w:r>
      <w:r w:rsidRPr="009B7A2B">
        <w:rPr>
          <w:rFonts w:ascii="Book Antiqua" w:hAnsi="Book Antiqua"/>
          <w:b/>
          <w:i w:val="0"/>
          <w:color w:val="auto"/>
          <w:sz w:val="24"/>
          <w:szCs w:val="24"/>
        </w:rPr>
        <w:fldChar w:fldCharType="begin"/>
      </w:r>
      <w:r w:rsidRPr="009B7A2B">
        <w:rPr>
          <w:rFonts w:ascii="Book Antiqua" w:hAnsi="Book Antiqua"/>
          <w:b/>
          <w:i w:val="0"/>
          <w:color w:val="auto"/>
          <w:sz w:val="24"/>
          <w:szCs w:val="24"/>
        </w:rPr>
        <w:instrText xml:space="preserve"> SEQ Table \* ARABIC </w:instrText>
      </w:r>
      <w:r w:rsidRPr="009B7A2B">
        <w:rPr>
          <w:rFonts w:ascii="Book Antiqua" w:hAnsi="Book Antiqua"/>
          <w:b/>
          <w:i w:val="0"/>
          <w:color w:val="auto"/>
          <w:sz w:val="24"/>
          <w:szCs w:val="24"/>
        </w:rPr>
        <w:fldChar w:fldCharType="separate"/>
      </w:r>
      <w:r w:rsidR="00766BB2">
        <w:rPr>
          <w:rFonts w:ascii="Book Antiqua" w:hAnsi="Book Antiqua"/>
          <w:b/>
          <w:i w:val="0"/>
          <w:noProof/>
          <w:color w:val="auto"/>
          <w:sz w:val="24"/>
          <w:szCs w:val="24"/>
        </w:rPr>
        <w:t>6</w:t>
      </w:r>
      <w:r w:rsidRPr="009B7A2B">
        <w:rPr>
          <w:rFonts w:ascii="Book Antiqua" w:hAnsi="Book Antiqua"/>
          <w:b/>
          <w:i w:val="0"/>
          <w:color w:val="auto"/>
          <w:sz w:val="24"/>
          <w:szCs w:val="24"/>
        </w:rPr>
        <w:fldChar w:fldCharType="end"/>
      </w:r>
      <w:r w:rsidR="00841DA9" w:rsidRPr="009B7A2B">
        <w:rPr>
          <w:rFonts w:ascii="Book Antiqua" w:hAnsi="Book Antiqua" w:cs="Arial"/>
          <w:b/>
          <w:i w:val="0"/>
          <w:iCs w:val="0"/>
          <w:color w:val="auto"/>
          <w:sz w:val="24"/>
          <w:szCs w:val="24"/>
        </w:rPr>
        <w:t>:</w:t>
      </w:r>
      <w:r w:rsidRPr="009B7A2B">
        <w:rPr>
          <w:rFonts w:ascii="Book Antiqua" w:hAnsi="Book Antiqua" w:cs="Arial"/>
          <w:b/>
          <w:i w:val="0"/>
          <w:iCs w:val="0"/>
          <w:color w:val="auto"/>
          <w:sz w:val="24"/>
          <w:szCs w:val="24"/>
        </w:rPr>
        <w:t xml:space="preserve"> </w:t>
      </w:r>
      <w:r w:rsidR="00841DA9" w:rsidRPr="009B7A2B">
        <w:rPr>
          <w:rFonts w:ascii="Book Antiqua" w:hAnsi="Book Antiqua" w:cs="Arial"/>
          <w:b/>
          <w:i w:val="0"/>
          <w:iCs w:val="0"/>
          <w:color w:val="auto"/>
          <w:sz w:val="24"/>
          <w:szCs w:val="24"/>
        </w:rPr>
        <w:t>Tax Expenditures for Import Taxes, 2023</w:t>
      </w:r>
      <w:bookmarkEnd w:id="44"/>
    </w:p>
    <w:tbl>
      <w:tblPr>
        <w:tblStyle w:val="GridTable1Light1"/>
        <w:tblW w:w="9435" w:type="dxa"/>
        <w:tblLook w:val="04A0" w:firstRow="1" w:lastRow="0" w:firstColumn="1" w:lastColumn="0" w:noHBand="0" w:noVBand="1"/>
      </w:tblPr>
      <w:tblGrid>
        <w:gridCol w:w="4531"/>
        <w:gridCol w:w="2694"/>
        <w:gridCol w:w="2210"/>
      </w:tblGrid>
      <w:tr w:rsidR="00724D41" w:rsidRPr="00455205" w14:paraId="6EB3D4D5" w14:textId="77777777" w:rsidTr="007A3756">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4531" w:type="dxa"/>
            <w:shd w:val="clear" w:color="auto" w:fill="E7E6E6" w:themeFill="background2"/>
          </w:tcPr>
          <w:p w14:paraId="11C1521D" w14:textId="77777777" w:rsidR="00724D41" w:rsidRPr="00455205" w:rsidRDefault="00724D41" w:rsidP="0071358F">
            <w:pPr>
              <w:rPr>
                <w:rFonts w:ascii="Book Antiqua" w:hAnsi="Book Antiqua" w:cs="Arial"/>
                <w:szCs w:val="24"/>
              </w:rPr>
            </w:pPr>
            <w:r w:rsidRPr="00455205">
              <w:rPr>
                <w:rFonts w:ascii="Book Antiqua" w:hAnsi="Book Antiqua" w:cs="Arial"/>
                <w:szCs w:val="24"/>
              </w:rPr>
              <w:t>Tax Item</w:t>
            </w:r>
          </w:p>
        </w:tc>
        <w:tc>
          <w:tcPr>
            <w:tcW w:w="2694" w:type="dxa"/>
            <w:shd w:val="clear" w:color="auto" w:fill="E7E6E6" w:themeFill="background2"/>
          </w:tcPr>
          <w:p w14:paraId="4077D052" w14:textId="77777777" w:rsidR="00724D41" w:rsidRPr="00455205" w:rsidRDefault="00F70193" w:rsidP="00EB215A">
            <w:pPr>
              <w:jc w:val="center"/>
              <w:cnfStyle w:val="100000000000" w:firstRow="1" w:lastRow="0" w:firstColumn="0" w:lastColumn="0" w:oddVBand="0" w:evenVBand="0" w:oddHBand="0" w:evenHBand="0" w:firstRowFirstColumn="0" w:firstRowLastColumn="0" w:lastRowFirstColumn="0" w:lastRowLastColumn="0"/>
              <w:rPr>
                <w:rFonts w:ascii="Book Antiqua" w:hAnsi="Book Antiqua" w:cs="Arial"/>
                <w:szCs w:val="24"/>
              </w:rPr>
            </w:pPr>
            <w:r w:rsidRPr="00455205">
              <w:rPr>
                <w:rFonts w:ascii="Book Antiqua" w:hAnsi="Book Antiqua" w:cs="Arial"/>
                <w:szCs w:val="24"/>
              </w:rPr>
              <w:t>Amount (TZS Millions)</w:t>
            </w:r>
          </w:p>
        </w:tc>
        <w:tc>
          <w:tcPr>
            <w:tcW w:w="2210" w:type="dxa"/>
            <w:shd w:val="clear" w:color="auto" w:fill="E7E6E6" w:themeFill="background2"/>
          </w:tcPr>
          <w:p w14:paraId="4F7FA398" w14:textId="77777777" w:rsidR="00724D41" w:rsidRPr="00455205" w:rsidRDefault="00724D41" w:rsidP="0071358F">
            <w:pPr>
              <w:cnfStyle w:val="100000000000" w:firstRow="1" w:lastRow="0" w:firstColumn="0" w:lastColumn="0" w:oddVBand="0" w:evenVBand="0" w:oddHBand="0" w:evenHBand="0" w:firstRowFirstColumn="0" w:firstRowLastColumn="0" w:lastRowFirstColumn="0" w:lastRowLastColumn="0"/>
              <w:rPr>
                <w:rFonts w:ascii="Book Antiqua" w:hAnsi="Book Antiqua" w:cs="Arial"/>
                <w:szCs w:val="24"/>
              </w:rPr>
            </w:pPr>
            <w:r w:rsidRPr="00455205">
              <w:rPr>
                <w:rFonts w:ascii="Book Antiqua" w:hAnsi="Book Antiqua" w:cs="Arial"/>
                <w:szCs w:val="24"/>
              </w:rPr>
              <w:t xml:space="preserve">Share (%) </w:t>
            </w:r>
          </w:p>
        </w:tc>
      </w:tr>
      <w:tr w:rsidR="00724D41" w:rsidRPr="00455205" w14:paraId="1FB7F91F" w14:textId="77777777" w:rsidTr="007A3756">
        <w:trPr>
          <w:trHeight w:val="271"/>
        </w:trPr>
        <w:tc>
          <w:tcPr>
            <w:cnfStyle w:val="001000000000" w:firstRow="0" w:lastRow="0" w:firstColumn="1" w:lastColumn="0" w:oddVBand="0" w:evenVBand="0" w:oddHBand="0" w:evenHBand="0" w:firstRowFirstColumn="0" w:firstRowLastColumn="0" w:lastRowFirstColumn="0" w:lastRowLastColumn="0"/>
            <w:tcW w:w="4531" w:type="dxa"/>
          </w:tcPr>
          <w:p w14:paraId="03F8EEB0" w14:textId="77777777" w:rsidR="00724D41" w:rsidRPr="00455205" w:rsidRDefault="00724D41" w:rsidP="0071358F">
            <w:pPr>
              <w:rPr>
                <w:rFonts w:ascii="Book Antiqua" w:hAnsi="Book Antiqua" w:cs="Arial"/>
                <w:b w:val="0"/>
                <w:szCs w:val="24"/>
              </w:rPr>
            </w:pPr>
            <w:r w:rsidRPr="00455205">
              <w:rPr>
                <w:rFonts w:ascii="Book Antiqua" w:hAnsi="Book Antiqua" w:cs="Arial"/>
                <w:b w:val="0"/>
                <w:szCs w:val="24"/>
              </w:rPr>
              <w:t>Import Duty</w:t>
            </w:r>
          </w:p>
        </w:tc>
        <w:tc>
          <w:tcPr>
            <w:tcW w:w="2694" w:type="dxa"/>
          </w:tcPr>
          <w:p w14:paraId="7FE97A6D" w14:textId="77777777" w:rsidR="00724D41" w:rsidRPr="00455205" w:rsidRDefault="00724D41" w:rsidP="00D65E05">
            <w:pPr>
              <w:ind w:right="465"/>
              <w:jc w:val="right"/>
              <w:cnfStyle w:val="000000000000" w:firstRow="0" w:lastRow="0" w:firstColumn="0" w:lastColumn="0" w:oddVBand="0" w:evenVBand="0" w:oddHBand="0" w:evenHBand="0" w:firstRowFirstColumn="0" w:firstRowLastColumn="0" w:lastRowFirstColumn="0" w:lastRowLastColumn="0"/>
              <w:rPr>
                <w:rFonts w:ascii="Book Antiqua" w:hAnsi="Book Antiqua" w:cs="Arial"/>
                <w:szCs w:val="24"/>
              </w:rPr>
            </w:pPr>
            <w:r w:rsidRPr="00455205">
              <w:rPr>
                <w:rFonts w:ascii="Book Antiqua" w:hAnsi="Book Antiqua" w:cs="Arial"/>
                <w:szCs w:val="24"/>
              </w:rPr>
              <w:t>674,202</w:t>
            </w:r>
          </w:p>
        </w:tc>
        <w:tc>
          <w:tcPr>
            <w:tcW w:w="2210" w:type="dxa"/>
          </w:tcPr>
          <w:p w14:paraId="3B0A930C" w14:textId="77777777" w:rsidR="00724D41" w:rsidRPr="00455205" w:rsidRDefault="00724D41" w:rsidP="0071358F">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Cs w:val="24"/>
              </w:rPr>
            </w:pPr>
            <w:r w:rsidRPr="00455205">
              <w:rPr>
                <w:rFonts w:ascii="Book Antiqua" w:hAnsi="Book Antiqua" w:cs="Arial"/>
                <w:szCs w:val="24"/>
              </w:rPr>
              <w:t>34</w:t>
            </w:r>
          </w:p>
        </w:tc>
      </w:tr>
      <w:tr w:rsidR="00724D41" w:rsidRPr="00455205" w14:paraId="2A680351" w14:textId="77777777" w:rsidTr="007A3756">
        <w:trPr>
          <w:trHeight w:val="261"/>
        </w:trPr>
        <w:tc>
          <w:tcPr>
            <w:cnfStyle w:val="001000000000" w:firstRow="0" w:lastRow="0" w:firstColumn="1" w:lastColumn="0" w:oddVBand="0" w:evenVBand="0" w:oddHBand="0" w:evenHBand="0" w:firstRowFirstColumn="0" w:firstRowLastColumn="0" w:lastRowFirstColumn="0" w:lastRowLastColumn="0"/>
            <w:tcW w:w="4531" w:type="dxa"/>
          </w:tcPr>
          <w:p w14:paraId="6FDCD1DB" w14:textId="77777777" w:rsidR="00724D41" w:rsidRPr="00455205" w:rsidRDefault="00724D41" w:rsidP="0071358F">
            <w:pPr>
              <w:rPr>
                <w:rFonts w:ascii="Book Antiqua" w:hAnsi="Book Antiqua" w:cs="Arial"/>
                <w:b w:val="0"/>
                <w:szCs w:val="24"/>
              </w:rPr>
            </w:pPr>
            <w:r w:rsidRPr="00455205">
              <w:rPr>
                <w:rFonts w:ascii="Book Antiqua" w:hAnsi="Book Antiqua" w:cs="Arial"/>
                <w:b w:val="0"/>
                <w:szCs w:val="24"/>
              </w:rPr>
              <w:t>Excise Duty</w:t>
            </w:r>
          </w:p>
        </w:tc>
        <w:tc>
          <w:tcPr>
            <w:tcW w:w="2694" w:type="dxa"/>
          </w:tcPr>
          <w:p w14:paraId="056BB639" w14:textId="77777777" w:rsidR="00724D41" w:rsidRPr="00455205" w:rsidRDefault="00724D41" w:rsidP="00D65E05">
            <w:pPr>
              <w:ind w:right="465"/>
              <w:jc w:val="right"/>
              <w:cnfStyle w:val="000000000000" w:firstRow="0" w:lastRow="0" w:firstColumn="0" w:lastColumn="0" w:oddVBand="0" w:evenVBand="0" w:oddHBand="0" w:evenHBand="0" w:firstRowFirstColumn="0" w:firstRowLastColumn="0" w:lastRowFirstColumn="0" w:lastRowLastColumn="0"/>
              <w:rPr>
                <w:rFonts w:ascii="Book Antiqua" w:hAnsi="Book Antiqua" w:cs="Arial"/>
                <w:szCs w:val="24"/>
              </w:rPr>
            </w:pPr>
            <w:r w:rsidRPr="00455205">
              <w:rPr>
                <w:rFonts w:ascii="Book Antiqua" w:hAnsi="Book Antiqua" w:cs="Arial"/>
                <w:szCs w:val="24"/>
              </w:rPr>
              <w:t>37,816</w:t>
            </w:r>
          </w:p>
        </w:tc>
        <w:tc>
          <w:tcPr>
            <w:tcW w:w="2210" w:type="dxa"/>
          </w:tcPr>
          <w:p w14:paraId="103A5F55" w14:textId="77777777" w:rsidR="00724D41" w:rsidRPr="00455205" w:rsidRDefault="00724D41" w:rsidP="0071358F">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Cs w:val="24"/>
              </w:rPr>
            </w:pPr>
            <w:r w:rsidRPr="00455205">
              <w:rPr>
                <w:rFonts w:ascii="Book Antiqua" w:hAnsi="Book Antiqua" w:cs="Arial"/>
                <w:szCs w:val="24"/>
              </w:rPr>
              <w:t>2</w:t>
            </w:r>
          </w:p>
        </w:tc>
      </w:tr>
      <w:tr w:rsidR="00724D41" w:rsidRPr="00455205" w14:paraId="36D48A67" w14:textId="77777777" w:rsidTr="007A3756">
        <w:trPr>
          <w:trHeight w:val="271"/>
        </w:trPr>
        <w:tc>
          <w:tcPr>
            <w:cnfStyle w:val="001000000000" w:firstRow="0" w:lastRow="0" w:firstColumn="1" w:lastColumn="0" w:oddVBand="0" w:evenVBand="0" w:oddHBand="0" w:evenHBand="0" w:firstRowFirstColumn="0" w:firstRowLastColumn="0" w:lastRowFirstColumn="0" w:lastRowLastColumn="0"/>
            <w:tcW w:w="4531" w:type="dxa"/>
          </w:tcPr>
          <w:p w14:paraId="7354002E" w14:textId="77777777" w:rsidR="00724D41" w:rsidRPr="00455205" w:rsidRDefault="00724D41" w:rsidP="0071358F">
            <w:pPr>
              <w:rPr>
                <w:rFonts w:ascii="Book Antiqua" w:hAnsi="Book Antiqua" w:cs="Arial"/>
                <w:b w:val="0"/>
                <w:szCs w:val="24"/>
              </w:rPr>
            </w:pPr>
            <w:r w:rsidRPr="00455205">
              <w:rPr>
                <w:rFonts w:ascii="Book Antiqua" w:hAnsi="Book Antiqua" w:cs="Arial"/>
                <w:b w:val="0"/>
                <w:szCs w:val="24"/>
              </w:rPr>
              <w:t>VAT</w:t>
            </w:r>
            <w:r w:rsidR="003606F7" w:rsidRPr="00455205">
              <w:rPr>
                <w:rFonts w:ascii="Book Antiqua" w:hAnsi="Book Antiqua" w:cs="Arial"/>
                <w:b w:val="0"/>
                <w:szCs w:val="24"/>
              </w:rPr>
              <w:t xml:space="preserve"> exempted</w:t>
            </w:r>
          </w:p>
        </w:tc>
        <w:tc>
          <w:tcPr>
            <w:tcW w:w="2694" w:type="dxa"/>
          </w:tcPr>
          <w:p w14:paraId="7897E908" w14:textId="77777777" w:rsidR="00724D41" w:rsidRPr="00455205" w:rsidRDefault="00724D41" w:rsidP="00D65E05">
            <w:pPr>
              <w:ind w:right="465"/>
              <w:jc w:val="right"/>
              <w:cnfStyle w:val="000000000000" w:firstRow="0" w:lastRow="0" w:firstColumn="0" w:lastColumn="0" w:oddVBand="0" w:evenVBand="0" w:oddHBand="0" w:evenHBand="0" w:firstRowFirstColumn="0" w:firstRowLastColumn="0" w:lastRowFirstColumn="0" w:lastRowLastColumn="0"/>
              <w:rPr>
                <w:rFonts w:ascii="Book Antiqua" w:hAnsi="Book Antiqua" w:cs="Arial"/>
                <w:szCs w:val="24"/>
              </w:rPr>
            </w:pPr>
            <w:r w:rsidRPr="00455205">
              <w:rPr>
                <w:rFonts w:ascii="Book Antiqua" w:hAnsi="Book Antiqua" w:cs="Arial"/>
                <w:szCs w:val="24"/>
              </w:rPr>
              <w:t>1,001,747</w:t>
            </w:r>
          </w:p>
        </w:tc>
        <w:tc>
          <w:tcPr>
            <w:tcW w:w="2210" w:type="dxa"/>
          </w:tcPr>
          <w:p w14:paraId="76D3CFB7" w14:textId="77777777" w:rsidR="00724D41" w:rsidRPr="00455205" w:rsidRDefault="00724D41" w:rsidP="0071358F">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Cs w:val="24"/>
              </w:rPr>
            </w:pPr>
            <w:r w:rsidRPr="00455205">
              <w:rPr>
                <w:rFonts w:ascii="Book Antiqua" w:hAnsi="Book Antiqua" w:cs="Arial"/>
                <w:szCs w:val="24"/>
              </w:rPr>
              <w:t>51</w:t>
            </w:r>
          </w:p>
        </w:tc>
      </w:tr>
      <w:tr w:rsidR="00724D41" w:rsidRPr="00455205" w14:paraId="4E6778FA" w14:textId="77777777" w:rsidTr="007A3756">
        <w:trPr>
          <w:trHeight w:val="330"/>
        </w:trPr>
        <w:tc>
          <w:tcPr>
            <w:cnfStyle w:val="001000000000" w:firstRow="0" w:lastRow="0" w:firstColumn="1" w:lastColumn="0" w:oddVBand="0" w:evenVBand="0" w:oddHBand="0" w:evenHBand="0" w:firstRowFirstColumn="0" w:firstRowLastColumn="0" w:lastRowFirstColumn="0" w:lastRowLastColumn="0"/>
            <w:tcW w:w="4531" w:type="dxa"/>
          </w:tcPr>
          <w:p w14:paraId="12CE730D" w14:textId="77777777" w:rsidR="00724D41" w:rsidRPr="00455205" w:rsidRDefault="00724D41" w:rsidP="0071358F">
            <w:pPr>
              <w:rPr>
                <w:rFonts w:ascii="Book Antiqua" w:hAnsi="Book Antiqua" w:cs="Arial"/>
                <w:b w:val="0"/>
                <w:szCs w:val="24"/>
              </w:rPr>
            </w:pPr>
            <w:r w:rsidRPr="00455205">
              <w:rPr>
                <w:rFonts w:ascii="Book Antiqua" w:hAnsi="Book Antiqua" w:cs="Arial"/>
                <w:b w:val="0"/>
                <w:szCs w:val="24"/>
              </w:rPr>
              <w:t xml:space="preserve">VAT Deferred </w:t>
            </w:r>
          </w:p>
        </w:tc>
        <w:tc>
          <w:tcPr>
            <w:tcW w:w="2694" w:type="dxa"/>
          </w:tcPr>
          <w:p w14:paraId="15208734" w14:textId="77777777" w:rsidR="00724D41" w:rsidRPr="00455205" w:rsidRDefault="00724D41" w:rsidP="00D65E05">
            <w:pPr>
              <w:ind w:right="465"/>
              <w:jc w:val="right"/>
              <w:cnfStyle w:val="000000000000" w:firstRow="0" w:lastRow="0" w:firstColumn="0" w:lastColumn="0" w:oddVBand="0" w:evenVBand="0" w:oddHBand="0" w:evenHBand="0" w:firstRowFirstColumn="0" w:firstRowLastColumn="0" w:lastRowFirstColumn="0" w:lastRowLastColumn="0"/>
              <w:rPr>
                <w:rFonts w:ascii="Book Antiqua" w:hAnsi="Book Antiqua" w:cs="Arial"/>
                <w:szCs w:val="24"/>
              </w:rPr>
            </w:pPr>
            <w:r w:rsidRPr="00455205">
              <w:rPr>
                <w:rFonts w:ascii="Book Antiqua" w:hAnsi="Book Antiqua" w:cs="Arial"/>
                <w:szCs w:val="24"/>
              </w:rPr>
              <w:t>256,854</w:t>
            </w:r>
          </w:p>
        </w:tc>
        <w:tc>
          <w:tcPr>
            <w:tcW w:w="2210" w:type="dxa"/>
          </w:tcPr>
          <w:p w14:paraId="1BEF8253" w14:textId="77777777" w:rsidR="00724D41" w:rsidRPr="00455205" w:rsidRDefault="00724D41" w:rsidP="0071358F">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Cs w:val="24"/>
              </w:rPr>
            </w:pPr>
            <w:r w:rsidRPr="00455205">
              <w:rPr>
                <w:rFonts w:ascii="Book Antiqua" w:hAnsi="Book Antiqua" w:cs="Arial"/>
                <w:szCs w:val="24"/>
              </w:rPr>
              <w:t>13</w:t>
            </w:r>
          </w:p>
        </w:tc>
      </w:tr>
      <w:tr w:rsidR="00724D41" w:rsidRPr="00455205" w14:paraId="495C57A4" w14:textId="77777777" w:rsidTr="007A3756">
        <w:trPr>
          <w:trHeight w:val="271"/>
        </w:trPr>
        <w:tc>
          <w:tcPr>
            <w:cnfStyle w:val="001000000000" w:firstRow="0" w:lastRow="0" w:firstColumn="1" w:lastColumn="0" w:oddVBand="0" w:evenVBand="0" w:oddHBand="0" w:evenHBand="0" w:firstRowFirstColumn="0" w:firstRowLastColumn="0" w:lastRowFirstColumn="0" w:lastRowLastColumn="0"/>
            <w:tcW w:w="4531" w:type="dxa"/>
          </w:tcPr>
          <w:p w14:paraId="7298EBF4" w14:textId="77777777" w:rsidR="00724D41" w:rsidRPr="00455205" w:rsidRDefault="00724D41" w:rsidP="0071358F">
            <w:pPr>
              <w:rPr>
                <w:rFonts w:ascii="Book Antiqua" w:hAnsi="Book Antiqua" w:cs="Arial"/>
                <w:szCs w:val="24"/>
              </w:rPr>
            </w:pPr>
            <w:r w:rsidRPr="00455205">
              <w:rPr>
                <w:rFonts w:ascii="Book Antiqua" w:hAnsi="Book Antiqua" w:cs="Arial"/>
                <w:szCs w:val="24"/>
              </w:rPr>
              <w:t>Total Tax Expenditure on imports</w:t>
            </w:r>
          </w:p>
        </w:tc>
        <w:tc>
          <w:tcPr>
            <w:tcW w:w="2694" w:type="dxa"/>
          </w:tcPr>
          <w:p w14:paraId="6FA0E760" w14:textId="0CF830BB" w:rsidR="00724D41" w:rsidRPr="00455205" w:rsidRDefault="008C11BD" w:rsidP="00D65E05">
            <w:pPr>
              <w:ind w:right="465"/>
              <w:jc w:val="right"/>
              <w:cnfStyle w:val="000000000000" w:firstRow="0" w:lastRow="0" w:firstColumn="0" w:lastColumn="0" w:oddVBand="0" w:evenVBand="0" w:oddHBand="0" w:evenHBand="0" w:firstRowFirstColumn="0" w:firstRowLastColumn="0" w:lastRowFirstColumn="0" w:lastRowLastColumn="0"/>
              <w:rPr>
                <w:rFonts w:ascii="Book Antiqua" w:hAnsi="Book Antiqua" w:cs="Arial"/>
                <w:b/>
                <w:szCs w:val="24"/>
              </w:rPr>
            </w:pPr>
            <w:r w:rsidRPr="00455205">
              <w:rPr>
                <w:rFonts w:ascii="Book Antiqua" w:hAnsi="Book Antiqua" w:cs="Arial"/>
                <w:b/>
                <w:szCs w:val="24"/>
              </w:rPr>
              <w:t xml:space="preserve">                </w:t>
            </w:r>
            <w:r w:rsidR="00724D41" w:rsidRPr="00455205">
              <w:rPr>
                <w:rFonts w:ascii="Book Antiqua" w:hAnsi="Book Antiqua" w:cs="Arial"/>
                <w:b/>
                <w:szCs w:val="24"/>
              </w:rPr>
              <w:t>1,970,619</w:t>
            </w:r>
          </w:p>
        </w:tc>
        <w:tc>
          <w:tcPr>
            <w:tcW w:w="2210" w:type="dxa"/>
          </w:tcPr>
          <w:p w14:paraId="0AD931E8" w14:textId="77777777" w:rsidR="00724D41" w:rsidRPr="00455205" w:rsidRDefault="00724D41" w:rsidP="0071358F">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b/>
                <w:szCs w:val="24"/>
              </w:rPr>
            </w:pPr>
            <w:r w:rsidRPr="00455205">
              <w:rPr>
                <w:rFonts w:ascii="Book Antiqua" w:hAnsi="Book Antiqua" w:cs="Arial"/>
                <w:b/>
                <w:szCs w:val="24"/>
              </w:rPr>
              <w:t>100</w:t>
            </w:r>
          </w:p>
        </w:tc>
      </w:tr>
      <w:tr w:rsidR="00724D41" w:rsidRPr="00455205" w14:paraId="53E95FF0" w14:textId="77777777" w:rsidTr="00846D88">
        <w:trPr>
          <w:trHeight w:val="261"/>
        </w:trPr>
        <w:tc>
          <w:tcPr>
            <w:cnfStyle w:val="001000000000" w:firstRow="0" w:lastRow="0" w:firstColumn="1" w:lastColumn="0" w:oddVBand="0" w:evenVBand="0" w:oddHBand="0" w:evenHBand="0" w:firstRowFirstColumn="0" w:firstRowLastColumn="0" w:lastRowFirstColumn="0" w:lastRowLastColumn="0"/>
            <w:tcW w:w="4531" w:type="dxa"/>
            <w:shd w:val="clear" w:color="auto" w:fill="auto"/>
          </w:tcPr>
          <w:p w14:paraId="769AF78E" w14:textId="77777777" w:rsidR="00724D41" w:rsidRPr="00455205" w:rsidRDefault="00E9296E" w:rsidP="00846D88">
            <w:pPr>
              <w:rPr>
                <w:rFonts w:ascii="Book Antiqua" w:hAnsi="Book Antiqua" w:cs="Arial"/>
                <w:b w:val="0"/>
                <w:szCs w:val="24"/>
                <w:highlight w:val="yellow"/>
              </w:rPr>
            </w:pPr>
            <w:r w:rsidRPr="00455205">
              <w:rPr>
                <w:rFonts w:ascii="Book Antiqua" w:hAnsi="Book Antiqua" w:cs="Arial"/>
                <w:b w:val="0"/>
                <w:szCs w:val="24"/>
              </w:rPr>
              <w:t xml:space="preserve">Total tax </w:t>
            </w:r>
            <w:r w:rsidR="00846D88" w:rsidRPr="00455205">
              <w:rPr>
                <w:rFonts w:ascii="Book Antiqua" w:hAnsi="Book Antiqua" w:cs="Arial"/>
                <w:b w:val="0"/>
                <w:szCs w:val="24"/>
              </w:rPr>
              <w:t xml:space="preserve">Collection </w:t>
            </w:r>
            <w:r w:rsidRPr="00455205">
              <w:rPr>
                <w:rFonts w:ascii="Book Antiqua" w:hAnsi="Book Antiqua" w:cs="Arial"/>
                <w:b w:val="0"/>
                <w:szCs w:val="24"/>
              </w:rPr>
              <w:t xml:space="preserve">on imports </w:t>
            </w:r>
          </w:p>
        </w:tc>
        <w:tc>
          <w:tcPr>
            <w:tcW w:w="2694" w:type="dxa"/>
          </w:tcPr>
          <w:p w14:paraId="3217FFA4" w14:textId="4096FCB4" w:rsidR="00724D41" w:rsidRPr="00455205" w:rsidRDefault="00846D88" w:rsidP="00D65E05">
            <w:pPr>
              <w:ind w:right="465"/>
              <w:jc w:val="right"/>
              <w:cnfStyle w:val="000000000000" w:firstRow="0" w:lastRow="0" w:firstColumn="0" w:lastColumn="0" w:oddVBand="0" w:evenVBand="0" w:oddHBand="0" w:evenHBand="0" w:firstRowFirstColumn="0" w:firstRowLastColumn="0" w:lastRowFirstColumn="0" w:lastRowLastColumn="0"/>
              <w:rPr>
                <w:rFonts w:ascii="Book Antiqua" w:hAnsi="Book Antiqua" w:cs="Arial"/>
                <w:szCs w:val="24"/>
              </w:rPr>
            </w:pPr>
            <w:r w:rsidRPr="00455205">
              <w:rPr>
                <w:rFonts w:ascii="Book Antiqua" w:hAnsi="Book Antiqua" w:cs="Arial"/>
                <w:szCs w:val="24"/>
              </w:rPr>
              <w:t xml:space="preserve">            9,881,497</w:t>
            </w:r>
          </w:p>
        </w:tc>
        <w:tc>
          <w:tcPr>
            <w:tcW w:w="2210" w:type="dxa"/>
          </w:tcPr>
          <w:p w14:paraId="5DB7168F" w14:textId="77777777" w:rsidR="00724D41" w:rsidRPr="00455205" w:rsidRDefault="00724D41" w:rsidP="0071358F">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Cs w:val="24"/>
              </w:rPr>
            </w:pPr>
          </w:p>
        </w:tc>
      </w:tr>
      <w:tr w:rsidR="00B222B7" w:rsidRPr="00455205" w14:paraId="14602A65" w14:textId="77777777" w:rsidTr="007A3756">
        <w:trPr>
          <w:trHeight w:val="271"/>
        </w:trPr>
        <w:tc>
          <w:tcPr>
            <w:cnfStyle w:val="001000000000" w:firstRow="0" w:lastRow="0" w:firstColumn="1" w:lastColumn="0" w:oddVBand="0" w:evenVBand="0" w:oddHBand="0" w:evenHBand="0" w:firstRowFirstColumn="0" w:firstRowLastColumn="0" w:lastRowFirstColumn="0" w:lastRowLastColumn="0"/>
            <w:tcW w:w="4531" w:type="dxa"/>
          </w:tcPr>
          <w:p w14:paraId="3B125AEC" w14:textId="77777777" w:rsidR="00B222B7" w:rsidRPr="00455205" w:rsidRDefault="00B222B7" w:rsidP="0071358F">
            <w:pPr>
              <w:rPr>
                <w:rFonts w:ascii="Book Antiqua" w:hAnsi="Book Antiqua" w:cs="Arial"/>
                <w:b w:val="0"/>
                <w:szCs w:val="24"/>
              </w:rPr>
            </w:pPr>
            <w:r w:rsidRPr="00455205">
              <w:rPr>
                <w:rFonts w:ascii="Book Antiqua" w:hAnsi="Book Antiqua" w:cs="Arial"/>
                <w:b w:val="0"/>
                <w:szCs w:val="24"/>
              </w:rPr>
              <w:t>Nominal GDP</w:t>
            </w:r>
          </w:p>
        </w:tc>
        <w:tc>
          <w:tcPr>
            <w:tcW w:w="2694" w:type="dxa"/>
          </w:tcPr>
          <w:p w14:paraId="4A36D651" w14:textId="77777777" w:rsidR="00B222B7" w:rsidRPr="00455205" w:rsidRDefault="00233182" w:rsidP="00D65E05">
            <w:pPr>
              <w:ind w:right="465"/>
              <w:jc w:val="right"/>
              <w:cnfStyle w:val="000000000000" w:firstRow="0" w:lastRow="0" w:firstColumn="0" w:lastColumn="0" w:oddVBand="0" w:evenVBand="0" w:oddHBand="0" w:evenHBand="0" w:firstRowFirstColumn="0" w:firstRowLastColumn="0" w:lastRowFirstColumn="0" w:lastRowLastColumn="0"/>
              <w:rPr>
                <w:rFonts w:ascii="Book Antiqua" w:hAnsi="Book Antiqua" w:cs="Arial"/>
                <w:szCs w:val="24"/>
              </w:rPr>
            </w:pPr>
            <w:r w:rsidRPr="00455205">
              <w:rPr>
                <w:rFonts w:ascii="Book Antiqua" w:hAnsi="Book Antiqua" w:cs="Arial"/>
                <w:bCs/>
                <w:szCs w:val="24"/>
              </w:rPr>
              <w:t>188,788,052</w:t>
            </w:r>
          </w:p>
        </w:tc>
        <w:tc>
          <w:tcPr>
            <w:tcW w:w="2210" w:type="dxa"/>
          </w:tcPr>
          <w:p w14:paraId="34C8BF50" w14:textId="77777777" w:rsidR="00B222B7" w:rsidRPr="00455205" w:rsidRDefault="00B222B7" w:rsidP="0071358F">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Cs w:val="24"/>
              </w:rPr>
            </w:pPr>
          </w:p>
        </w:tc>
      </w:tr>
      <w:tr w:rsidR="00724D41" w:rsidRPr="00455205" w14:paraId="76815FFA" w14:textId="77777777" w:rsidTr="007A3756">
        <w:trPr>
          <w:trHeight w:val="271"/>
        </w:trPr>
        <w:tc>
          <w:tcPr>
            <w:cnfStyle w:val="001000000000" w:firstRow="0" w:lastRow="0" w:firstColumn="1" w:lastColumn="0" w:oddVBand="0" w:evenVBand="0" w:oddHBand="0" w:evenHBand="0" w:firstRowFirstColumn="0" w:firstRowLastColumn="0" w:lastRowFirstColumn="0" w:lastRowLastColumn="0"/>
            <w:tcW w:w="4531" w:type="dxa"/>
          </w:tcPr>
          <w:p w14:paraId="48471F5C" w14:textId="77777777" w:rsidR="00724D41" w:rsidRPr="00455205" w:rsidRDefault="004F0A72" w:rsidP="0071358F">
            <w:pPr>
              <w:rPr>
                <w:rFonts w:ascii="Book Antiqua" w:hAnsi="Book Antiqua" w:cs="Arial"/>
                <w:b w:val="0"/>
                <w:szCs w:val="24"/>
              </w:rPr>
            </w:pPr>
            <w:r w:rsidRPr="00455205">
              <w:rPr>
                <w:rFonts w:ascii="Book Antiqua" w:hAnsi="Book Antiqua" w:cs="Arial"/>
                <w:b w:val="0"/>
                <w:szCs w:val="24"/>
              </w:rPr>
              <w:t>TE</w:t>
            </w:r>
            <w:r w:rsidR="00BE63DD" w:rsidRPr="00455205">
              <w:rPr>
                <w:rFonts w:ascii="Book Antiqua" w:hAnsi="Book Antiqua" w:cs="Arial"/>
                <w:b w:val="0"/>
                <w:szCs w:val="24"/>
              </w:rPr>
              <w:t xml:space="preserve"> </w:t>
            </w:r>
            <w:r w:rsidR="00724D41" w:rsidRPr="00455205">
              <w:rPr>
                <w:rFonts w:ascii="Book Antiqua" w:hAnsi="Book Antiqua" w:cs="Arial"/>
                <w:b w:val="0"/>
                <w:szCs w:val="24"/>
              </w:rPr>
              <w:t xml:space="preserve"> % of Revenue Collection</w:t>
            </w:r>
            <w:r w:rsidR="00BE63DD" w:rsidRPr="00455205">
              <w:rPr>
                <w:rFonts w:ascii="Book Antiqua" w:hAnsi="Book Antiqua" w:cs="Arial"/>
                <w:b w:val="0"/>
                <w:szCs w:val="24"/>
              </w:rPr>
              <w:t xml:space="preserve"> on imports</w:t>
            </w:r>
          </w:p>
        </w:tc>
        <w:tc>
          <w:tcPr>
            <w:tcW w:w="2694" w:type="dxa"/>
          </w:tcPr>
          <w:p w14:paraId="6B8AEEE0" w14:textId="77777777" w:rsidR="00724D41" w:rsidRPr="00455205" w:rsidRDefault="00724D41" w:rsidP="00D65E05">
            <w:pPr>
              <w:ind w:right="465"/>
              <w:jc w:val="right"/>
              <w:cnfStyle w:val="000000000000" w:firstRow="0" w:lastRow="0" w:firstColumn="0" w:lastColumn="0" w:oddVBand="0" w:evenVBand="0" w:oddHBand="0" w:evenHBand="0" w:firstRowFirstColumn="0" w:firstRowLastColumn="0" w:lastRowFirstColumn="0" w:lastRowLastColumn="0"/>
              <w:rPr>
                <w:rFonts w:ascii="Book Antiqua" w:hAnsi="Book Antiqua" w:cs="Arial"/>
                <w:szCs w:val="24"/>
              </w:rPr>
            </w:pPr>
          </w:p>
        </w:tc>
        <w:tc>
          <w:tcPr>
            <w:tcW w:w="2210" w:type="dxa"/>
          </w:tcPr>
          <w:p w14:paraId="4BFAFB24" w14:textId="77777777" w:rsidR="00724D41" w:rsidRPr="00455205" w:rsidRDefault="00BE63DD" w:rsidP="0071358F">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b/>
                <w:szCs w:val="24"/>
              </w:rPr>
            </w:pPr>
            <w:r w:rsidRPr="00455205">
              <w:rPr>
                <w:rFonts w:ascii="Book Antiqua" w:hAnsi="Book Antiqua" w:cs="Arial"/>
                <w:b/>
                <w:szCs w:val="24"/>
              </w:rPr>
              <w:t>20</w:t>
            </w:r>
          </w:p>
        </w:tc>
      </w:tr>
      <w:tr w:rsidR="004F0A72" w:rsidRPr="00455205" w14:paraId="5D3C1DEB" w14:textId="77777777" w:rsidTr="007A3756">
        <w:trPr>
          <w:trHeight w:val="271"/>
        </w:trPr>
        <w:tc>
          <w:tcPr>
            <w:cnfStyle w:val="001000000000" w:firstRow="0" w:lastRow="0" w:firstColumn="1" w:lastColumn="0" w:oddVBand="0" w:evenVBand="0" w:oddHBand="0" w:evenHBand="0" w:firstRowFirstColumn="0" w:firstRowLastColumn="0" w:lastRowFirstColumn="0" w:lastRowLastColumn="0"/>
            <w:tcW w:w="4531" w:type="dxa"/>
          </w:tcPr>
          <w:p w14:paraId="5C4BFA19" w14:textId="77777777" w:rsidR="004F0A72" w:rsidRPr="00455205" w:rsidRDefault="004F0A72" w:rsidP="0071358F">
            <w:pPr>
              <w:rPr>
                <w:rFonts w:ascii="Book Antiqua" w:hAnsi="Book Antiqua" w:cs="Arial"/>
                <w:b w:val="0"/>
                <w:szCs w:val="24"/>
              </w:rPr>
            </w:pPr>
            <w:r w:rsidRPr="00455205">
              <w:rPr>
                <w:rFonts w:ascii="Book Antiqua" w:hAnsi="Book Antiqua" w:cs="Arial"/>
                <w:b w:val="0"/>
                <w:szCs w:val="24"/>
              </w:rPr>
              <w:t>TE as % of GDP</w:t>
            </w:r>
          </w:p>
        </w:tc>
        <w:tc>
          <w:tcPr>
            <w:tcW w:w="2694" w:type="dxa"/>
          </w:tcPr>
          <w:p w14:paraId="69C669B8" w14:textId="77777777" w:rsidR="004F0A72" w:rsidRPr="00455205" w:rsidRDefault="004F0A72" w:rsidP="00D65E05">
            <w:pPr>
              <w:ind w:right="465"/>
              <w:jc w:val="right"/>
              <w:cnfStyle w:val="000000000000" w:firstRow="0" w:lastRow="0" w:firstColumn="0" w:lastColumn="0" w:oddVBand="0" w:evenVBand="0" w:oddHBand="0" w:evenHBand="0" w:firstRowFirstColumn="0" w:firstRowLastColumn="0" w:lastRowFirstColumn="0" w:lastRowLastColumn="0"/>
              <w:rPr>
                <w:rFonts w:ascii="Book Antiqua" w:hAnsi="Book Antiqua" w:cs="Arial"/>
                <w:szCs w:val="24"/>
              </w:rPr>
            </w:pPr>
          </w:p>
        </w:tc>
        <w:tc>
          <w:tcPr>
            <w:tcW w:w="2210" w:type="dxa"/>
          </w:tcPr>
          <w:p w14:paraId="7BD2B379" w14:textId="77777777" w:rsidR="004F0A72" w:rsidRPr="00455205" w:rsidRDefault="00233182" w:rsidP="0071358F">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b/>
                <w:szCs w:val="24"/>
              </w:rPr>
            </w:pPr>
            <w:r w:rsidRPr="00455205">
              <w:rPr>
                <w:rFonts w:ascii="Book Antiqua" w:hAnsi="Book Antiqua" w:cs="Arial"/>
                <w:b/>
                <w:szCs w:val="24"/>
              </w:rPr>
              <w:t>1.04</w:t>
            </w:r>
          </w:p>
        </w:tc>
      </w:tr>
    </w:tbl>
    <w:p w14:paraId="6654AF0A" w14:textId="77777777" w:rsidR="00DF752D" w:rsidRPr="00455205" w:rsidRDefault="007A3756" w:rsidP="00FB3439">
      <w:pPr>
        <w:jc w:val="both"/>
        <w:rPr>
          <w:rFonts w:ascii="Book Antiqua" w:hAnsi="Book Antiqua" w:cs="Arial"/>
          <w:sz w:val="20"/>
          <w:szCs w:val="20"/>
          <w:lang w:val="en-GB"/>
        </w:rPr>
      </w:pPr>
      <w:r w:rsidRPr="00455205">
        <w:rPr>
          <w:rFonts w:ascii="Book Antiqua" w:hAnsi="Book Antiqua" w:cs="Arial"/>
          <w:b/>
          <w:sz w:val="20"/>
          <w:szCs w:val="20"/>
          <w:lang w:val="en-GB"/>
        </w:rPr>
        <w:t xml:space="preserve">Source: </w:t>
      </w:r>
      <w:r w:rsidRPr="00455205">
        <w:rPr>
          <w:rFonts w:ascii="Book Antiqua" w:hAnsi="Book Antiqua" w:cs="Arial"/>
          <w:sz w:val="20"/>
          <w:szCs w:val="20"/>
          <w:lang w:val="en-GB"/>
        </w:rPr>
        <w:t>TRA, 2024</w:t>
      </w:r>
    </w:p>
    <w:p w14:paraId="59CBF756" w14:textId="77777777" w:rsidR="00FB3439" w:rsidRPr="00455205" w:rsidRDefault="00FB3439" w:rsidP="00FB3439">
      <w:pPr>
        <w:jc w:val="both"/>
        <w:rPr>
          <w:rFonts w:ascii="Book Antiqua" w:hAnsi="Book Antiqua" w:cs="Arial"/>
          <w:lang w:val="en-GB"/>
        </w:rPr>
      </w:pPr>
      <w:r w:rsidRPr="00455205">
        <w:rPr>
          <w:rFonts w:ascii="Book Antiqua" w:hAnsi="Book Antiqua" w:cs="Arial"/>
          <w:lang w:val="en-GB"/>
        </w:rPr>
        <w:t>In addition, the analysis shows that VAT exemptions were primarily granted on fertilizers, mineral fuels/oils (such as butanes, petroleum bitumen, and other petroleum gases), medicaments including vaccines for human medicine, chemical products, cereals like rice, and goods imported for government-funded projects.</w:t>
      </w:r>
    </w:p>
    <w:p w14:paraId="00DC7CE1" w14:textId="77777777" w:rsidR="007829CA" w:rsidRPr="00455205" w:rsidRDefault="006E79F4" w:rsidP="006D13D9">
      <w:pPr>
        <w:jc w:val="both"/>
        <w:rPr>
          <w:rFonts w:ascii="Book Antiqua" w:hAnsi="Book Antiqua" w:cs="Arial"/>
          <w:lang w:val="en-GB"/>
        </w:rPr>
      </w:pPr>
      <w:r w:rsidRPr="00455205">
        <w:rPr>
          <w:rFonts w:ascii="Book Antiqua" w:hAnsi="Book Antiqua" w:cs="Arial"/>
          <w:lang w:val="en-GB"/>
        </w:rPr>
        <w:t xml:space="preserve">Furthermore, import duty </w:t>
      </w:r>
      <w:r w:rsidR="00FB3439" w:rsidRPr="00455205">
        <w:rPr>
          <w:rFonts w:ascii="Book Antiqua" w:hAnsi="Book Antiqua" w:cs="Arial"/>
          <w:lang w:val="en-GB"/>
        </w:rPr>
        <w:t xml:space="preserve">exemptions were granted for items including sugar for industrial use, cereals like rice, and road tractors for semi-trailers, motorcycles, prefabricated buildings, and steel structures. </w:t>
      </w:r>
      <w:r w:rsidRPr="00455205">
        <w:rPr>
          <w:rFonts w:ascii="Book Antiqua" w:hAnsi="Book Antiqua" w:cs="Arial"/>
          <w:lang w:val="en-GB"/>
        </w:rPr>
        <w:t xml:space="preserve">In </w:t>
      </w:r>
      <w:r w:rsidR="00FB3439" w:rsidRPr="00455205">
        <w:rPr>
          <w:rFonts w:ascii="Book Antiqua" w:hAnsi="Book Antiqua" w:cs="Arial"/>
          <w:lang w:val="en-GB"/>
        </w:rPr>
        <w:t>Excise duty exemptions were mainly granted to motor vehicles, gas oil, furniture, and plastic products.</w:t>
      </w:r>
    </w:p>
    <w:p w14:paraId="25AF8707" w14:textId="77777777" w:rsidR="00591F0B" w:rsidRPr="00455205" w:rsidRDefault="007829CA" w:rsidP="00620431">
      <w:pPr>
        <w:pStyle w:val="Heading1"/>
        <w:numPr>
          <w:ilvl w:val="1"/>
          <w:numId w:val="12"/>
        </w:numPr>
        <w:spacing w:line="360" w:lineRule="auto"/>
        <w:rPr>
          <w:rFonts w:ascii="Book Antiqua" w:hAnsi="Book Antiqua" w:cs="Arial"/>
          <w:sz w:val="24"/>
          <w:szCs w:val="24"/>
          <w:lang w:val="en-GB"/>
        </w:rPr>
      </w:pPr>
      <w:bookmarkStart w:id="45" w:name="_Toc179899306"/>
      <w:r w:rsidRPr="00455205">
        <w:rPr>
          <w:rFonts w:ascii="Book Antiqua" w:hAnsi="Book Antiqua" w:cs="Arial"/>
          <w:sz w:val="24"/>
          <w:szCs w:val="24"/>
          <w:lang w:val="en-GB"/>
        </w:rPr>
        <w:t>Total Tax Expenditure for the Year 2023</w:t>
      </w:r>
      <w:bookmarkEnd w:id="45"/>
    </w:p>
    <w:p w14:paraId="59DBCF5D" w14:textId="77777777" w:rsidR="00591F0B" w:rsidRPr="00455205" w:rsidRDefault="00591F0B" w:rsidP="009D36AA">
      <w:pPr>
        <w:spacing w:after="240" w:line="276" w:lineRule="auto"/>
        <w:jc w:val="both"/>
        <w:rPr>
          <w:rFonts w:ascii="Book Antiqua" w:eastAsia="Times New Roman" w:hAnsi="Book Antiqua" w:cs="Arial"/>
          <w:szCs w:val="24"/>
        </w:rPr>
      </w:pPr>
      <w:r w:rsidRPr="00455205">
        <w:rPr>
          <w:rFonts w:ascii="Book Antiqua" w:eastAsia="Times New Roman" w:hAnsi="Book Antiqua" w:cs="Arial"/>
          <w:szCs w:val="24"/>
        </w:rPr>
        <w:t>During the period under review, the total tax e</w:t>
      </w:r>
      <w:r w:rsidR="001A3D62" w:rsidRPr="00455205">
        <w:rPr>
          <w:rFonts w:ascii="Book Antiqua" w:eastAsia="Times New Roman" w:hAnsi="Book Antiqua" w:cs="Arial"/>
          <w:szCs w:val="24"/>
        </w:rPr>
        <w:t>xpenditure amounted to</w:t>
      </w:r>
      <w:r w:rsidR="001403D0" w:rsidRPr="00455205">
        <w:rPr>
          <w:rFonts w:ascii="Book Antiqua" w:eastAsia="Times New Roman" w:hAnsi="Book Antiqua" w:cs="Arial"/>
          <w:szCs w:val="24"/>
        </w:rPr>
        <w:t xml:space="preserve"> </w:t>
      </w:r>
      <w:r w:rsidRPr="00455205">
        <w:rPr>
          <w:rFonts w:ascii="Book Antiqua" w:eastAsia="Times New Roman" w:hAnsi="Book Antiqua" w:cs="Arial"/>
          <w:b/>
          <w:szCs w:val="24"/>
        </w:rPr>
        <w:t>TZS 3,081,312.86 million</w:t>
      </w:r>
      <w:r w:rsidRPr="00455205">
        <w:rPr>
          <w:rFonts w:ascii="Book Antiqua" w:eastAsia="Times New Roman" w:hAnsi="Book Antiqua" w:cs="Arial"/>
          <w:szCs w:val="24"/>
        </w:rPr>
        <w:t xml:space="preserve">. </w:t>
      </w:r>
      <w:r w:rsidR="001A3D62" w:rsidRPr="00455205">
        <w:rPr>
          <w:rFonts w:ascii="Book Antiqua" w:eastAsia="Times New Roman" w:hAnsi="Book Antiqua" w:cs="Arial"/>
          <w:szCs w:val="24"/>
        </w:rPr>
        <w:t>Out of the total</w:t>
      </w:r>
      <w:r w:rsidR="001403D0" w:rsidRPr="00455205">
        <w:rPr>
          <w:rFonts w:ascii="Book Antiqua" w:eastAsia="Times New Roman" w:hAnsi="Book Antiqua" w:cs="Arial"/>
          <w:szCs w:val="24"/>
        </w:rPr>
        <w:t xml:space="preserve"> </w:t>
      </w:r>
      <w:r w:rsidR="001A3D62" w:rsidRPr="00455205">
        <w:rPr>
          <w:rFonts w:ascii="Book Antiqua" w:eastAsia="Times New Roman" w:hAnsi="Book Antiqua" w:cs="Arial"/>
          <w:szCs w:val="24"/>
        </w:rPr>
        <w:t>tax expenditure,</w:t>
      </w:r>
      <w:r w:rsidRPr="00455205">
        <w:rPr>
          <w:rFonts w:ascii="Book Antiqua" w:eastAsia="Times New Roman" w:hAnsi="Book Antiqua" w:cs="Arial"/>
          <w:szCs w:val="24"/>
        </w:rPr>
        <w:t xml:space="preserve"> Income Tax</w:t>
      </w:r>
      <w:r w:rsidR="001A3D62" w:rsidRPr="00455205">
        <w:rPr>
          <w:rFonts w:ascii="Book Antiqua" w:eastAsia="Times New Roman" w:hAnsi="Book Antiqua" w:cs="Arial"/>
          <w:szCs w:val="24"/>
        </w:rPr>
        <w:t xml:space="preserve"> (CIT)</w:t>
      </w:r>
      <w:r w:rsidRPr="00455205">
        <w:rPr>
          <w:rFonts w:ascii="Book Antiqua" w:eastAsia="Times New Roman" w:hAnsi="Book Antiqua" w:cs="Arial"/>
          <w:szCs w:val="24"/>
        </w:rPr>
        <w:t xml:space="preserve"> </w:t>
      </w:r>
      <w:r w:rsidR="001A3D62" w:rsidRPr="00455205">
        <w:rPr>
          <w:rFonts w:ascii="Book Antiqua" w:eastAsia="Times New Roman" w:hAnsi="Book Antiqua" w:cs="Arial"/>
          <w:szCs w:val="24"/>
        </w:rPr>
        <w:t>contributed</w:t>
      </w:r>
      <w:r w:rsidR="001403D0" w:rsidRPr="00455205">
        <w:rPr>
          <w:rFonts w:ascii="Book Antiqua" w:eastAsia="Times New Roman" w:hAnsi="Book Antiqua" w:cs="Arial"/>
          <w:szCs w:val="24"/>
        </w:rPr>
        <w:t xml:space="preserve"> TZS</w:t>
      </w:r>
      <w:r w:rsidRPr="00455205">
        <w:rPr>
          <w:rFonts w:ascii="Book Antiqua" w:eastAsia="Times New Roman" w:hAnsi="Book Antiqua" w:cs="Arial"/>
          <w:b/>
          <w:szCs w:val="24"/>
        </w:rPr>
        <w:t xml:space="preserve"> 1,934.94 million, or 0.06 percent</w:t>
      </w:r>
      <w:r w:rsidRPr="00455205">
        <w:rPr>
          <w:rFonts w:ascii="Book Antiqua" w:eastAsia="Times New Roman" w:hAnsi="Book Antiqua" w:cs="Arial"/>
          <w:szCs w:val="24"/>
        </w:rPr>
        <w:t xml:space="preserve">; Excise Duty amounted to </w:t>
      </w:r>
      <w:r w:rsidRPr="00455205">
        <w:rPr>
          <w:rFonts w:ascii="Book Antiqua" w:eastAsia="Times New Roman" w:hAnsi="Book Antiqua" w:cs="Arial"/>
          <w:b/>
          <w:szCs w:val="24"/>
        </w:rPr>
        <w:t>TZS 37,816.26 million (1.23%);</w:t>
      </w:r>
      <w:r w:rsidRPr="00455205">
        <w:rPr>
          <w:rFonts w:ascii="Book Antiqua" w:eastAsia="Times New Roman" w:hAnsi="Book Antiqua" w:cs="Arial"/>
          <w:szCs w:val="24"/>
        </w:rPr>
        <w:t xml:space="preserve"> Import </w:t>
      </w:r>
      <w:r w:rsidRPr="00455205">
        <w:rPr>
          <w:rFonts w:ascii="Book Antiqua" w:eastAsia="Times New Roman" w:hAnsi="Book Antiqua" w:cs="Arial"/>
          <w:szCs w:val="24"/>
        </w:rPr>
        <w:lastRenderedPageBreak/>
        <w:t xml:space="preserve">Duty </w:t>
      </w:r>
      <w:r w:rsidRPr="00455205">
        <w:rPr>
          <w:rFonts w:ascii="Book Antiqua" w:eastAsia="Times New Roman" w:hAnsi="Book Antiqua" w:cs="Arial"/>
          <w:b/>
          <w:szCs w:val="24"/>
        </w:rPr>
        <w:t>TZS 674,202.56 million (21.88%)</w:t>
      </w:r>
      <w:r w:rsidRPr="00455205">
        <w:rPr>
          <w:rFonts w:ascii="Book Antiqua" w:eastAsia="Times New Roman" w:hAnsi="Book Antiqua" w:cs="Arial"/>
          <w:szCs w:val="24"/>
        </w:rPr>
        <w:t xml:space="preserve">; VAT on Imports </w:t>
      </w:r>
      <w:r w:rsidR="00744938" w:rsidRPr="00455205">
        <w:rPr>
          <w:rFonts w:ascii="Book Antiqua" w:eastAsia="Times New Roman" w:hAnsi="Book Antiqua" w:cs="Arial"/>
          <w:szCs w:val="24"/>
        </w:rPr>
        <w:t>of</w:t>
      </w:r>
      <w:r w:rsidRPr="00455205">
        <w:rPr>
          <w:rFonts w:ascii="Book Antiqua" w:eastAsia="Times New Roman" w:hAnsi="Book Antiqua" w:cs="Arial"/>
          <w:szCs w:val="24"/>
        </w:rPr>
        <w:t xml:space="preserve"> </w:t>
      </w:r>
      <w:r w:rsidRPr="00455205">
        <w:rPr>
          <w:rFonts w:ascii="Book Antiqua" w:eastAsia="Times New Roman" w:hAnsi="Book Antiqua" w:cs="Arial"/>
          <w:b/>
          <w:szCs w:val="24"/>
        </w:rPr>
        <w:t>TZS 1,001,746.55 million (32.51%)</w:t>
      </w:r>
      <w:r w:rsidRPr="00455205">
        <w:rPr>
          <w:rFonts w:ascii="Book Antiqua" w:eastAsia="Times New Roman" w:hAnsi="Book Antiqua" w:cs="Arial"/>
          <w:szCs w:val="24"/>
        </w:rPr>
        <w:t xml:space="preserve">; VAT Deferment on imported capital goods was </w:t>
      </w:r>
      <w:r w:rsidRPr="00455205">
        <w:rPr>
          <w:rFonts w:ascii="Book Antiqua" w:eastAsia="Times New Roman" w:hAnsi="Book Antiqua" w:cs="Arial"/>
          <w:b/>
          <w:szCs w:val="24"/>
        </w:rPr>
        <w:t>TZS 256,854.39 million (8.34%)</w:t>
      </w:r>
      <w:r w:rsidRPr="00455205">
        <w:rPr>
          <w:rFonts w:ascii="Book Antiqua" w:eastAsia="Times New Roman" w:hAnsi="Book Antiqua" w:cs="Arial"/>
          <w:szCs w:val="24"/>
        </w:rPr>
        <w:t>; and VAT on domestic</w:t>
      </w:r>
      <w:r w:rsidR="001A3D62" w:rsidRPr="00455205">
        <w:rPr>
          <w:rFonts w:ascii="Book Antiqua" w:eastAsia="Times New Roman" w:hAnsi="Book Antiqua" w:cs="Arial"/>
          <w:szCs w:val="24"/>
        </w:rPr>
        <w:t xml:space="preserve"> supplies </w:t>
      </w:r>
      <w:r w:rsidRPr="00455205">
        <w:rPr>
          <w:rFonts w:ascii="Book Antiqua" w:eastAsia="Times New Roman" w:hAnsi="Book Antiqua" w:cs="Arial"/>
          <w:szCs w:val="24"/>
        </w:rPr>
        <w:t xml:space="preserve">amounted to </w:t>
      </w:r>
      <w:r w:rsidRPr="00455205">
        <w:rPr>
          <w:rFonts w:ascii="Book Antiqua" w:eastAsia="Times New Roman" w:hAnsi="Book Antiqua" w:cs="Arial"/>
          <w:b/>
          <w:szCs w:val="24"/>
        </w:rPr>
        <w:t>TZS 1,108,758.16 million (35.98%).</w:t>
      </w:r>
    </w:p>
    <w:p w14:paraId="60AF147D" w14:textId="77777777" w:rsidR="00DF752D" w:rsidRPr="00455205" w:rsidRDefault="00B85D31" w:rsidP="00B83149">
      <w:pPr>
        <w:spacing w:after="240" w:line="276" w:lineRule="auto"/>
        <w:jc w:val="both"/>
        <w:rPr>
          <w:rFonts w:ascii="Book Antiqua" w:eastAsia="Times New Roman" w:hAnsi="Book Antiqua" w:cs="Arial"/>
          <w:szCs w:val="24"/>
        </w:rPr>
      </w:pPr>
      <w:r w:rsidRPr="00455205">
        <w:rPr>
          <w:rFonts w:ascii="Book Antiqua" w:eastAsia="Times New Roman" w:hAnsi="Book Antiqua" w:cs="Arial"/>
          <w:szCs w:val="24"/>
        </w:rPr>
        <w:t>In addition</w:t>
      </w:r>
      <w:r w:rsidR="00591F0B" w:rsidRPr="00455205">
        <w:rPr>
          <w:rFonts w:ascii="Book Antiqua" w:eastAsia="Times New Roman" w:hAnsi="Book Antiqua" w:cs="Arial"/>
          <w:szCs w:val="24"/>
        </w:rPr>
        <w:t xml:space="preserve">, the analysis shows that the contribution of tax expenditure as a percentage of </w:t>
      </w:r>
      <w:r w:rsidR="00AF3506" w:rsidRPr="00455205">
        <w:rPr>
          <w:rFonts w:ascii="Book Antiqua" w:eastAsia="Times New Roman" w:hAnsi="Book Antiqua" w:cs="Arial"/>
          <w:szCs w:val="24"/>
        </w:rPr>
        <w:t xml:space="preserve">total tax </w:t>
      </w:r>
      <w:r w:rsidR="00591F0B" w:rsidRPr="00455205">
        <w:rPr>
          <w:rFonts w:ascii="Book Antiqua" w:eastAsia="Times New Roman" w:hAnsi="Book Antiqua" w:cs="Arial"/>
          <w:szCs w:val="24"/>
        </w:rPr>
        <w:t xml:space="preserve">revenue collection and GDP was </w:t>
      </w:r>
      <w:r w:rsidR="00C261AB" w:rsidRPr="00455205">
        <w:rPr>
          <w:rFonts w:ascii="Book Antiqua" w:eastAsia="Times New Roman" w:hAnsi="Book Antiqua" w:cs="Arial"/>
          <w:b/>
          <w:szCs w:val="24"/>
        </w:rPr>
        <w:t>12.86</w:t>
      </w:r>
      <w:r w:rsidR="00591F0B" w:rsidRPr="00455205">
        <w:rPr>
          <w:rFonts w:ascii="Book Antiqua" w:eastAsia="Times New Roman" w:hAnsi="Book Antiqua" w:cs="Arial"/>
          <w:b/>
          <w:szCs w:val="24"/>
        </w:rPr>
        <w:t xml:space="preserve"> percent</w:t>
      </w:r>
      <w:r w:rsidR="00591F0B" w:rsidRPr="00455205">
        <w:rPr>
          <w:rFonts w:ascii="Book Antiqua" w:eastAsia="Times New Roman" w:hAnsi="Book Antiqua" w:cs="Arial"/>
          <w:szCs w:val="24"/>
        </w:rPr>
        <w:t xml:space="preserve"> and </w:t>
      </w:r>
      <w:r w:rsidR="00591F0B" w:rsidRPr="00455205">
        <w:rPr>
          <w:rFonts w:ascii="Book Antiqua" w:eastAsia="Times New Roman" w:hAnsi="Book Antiqua" w:cs="Arial"/>
          <w:b/>
          <w:szCs w:val="24"/>
        </w:rPr>
        <w:t>1.</w:t>
      </w:r>
      <w:r w:rsidR="00630341" w:rsidRPr="00455205">
        <w:rPr>
          <w:rFonts w:ascii="Book Antiqua" w:eastAsia="Times New Roman" w:hAnsi="Book Antiqua" w:cs="Arial"/>
          <w:b/>
          <w:szCs w:val="24"/>
        </w:rPr>
        <w:t>63</w:t>
      </w:r>
      <w:r w:rsidR="00591F0B" w:rsidRPr="00455205">
        <w:rPr>
          <w:rFonts w:ascii="Book Antiqua" w:eastAsia="Times New Roman" w:hAnsi="Book Antiqua" w:cs="Arial"/>
          <w:b/>
          <w:szCs w:val="24"/>
        </w:rPr>
        <w:t xml:space="preserve"> percent</w:t>
      </w:r>
      <w:r w:rsidR="00591F0B" w:rsidRPr="00455205">
        <w:rPr>
          <w:rFonts w:ascii="Book Antiqua" w:eastAsia="Times New Roman" w:hAnsi="Book Antiqua" w:cs="Arial"/>
          <w:szCs w:val="24"/>
        </w:rPr>
        <w:t xml:space="preserve">, respectively, as shown in </w:t>
      </w:r>
      <w:r w:rsidRPr="00455205">
        <w:rPr>
          <w:rFonts w:ascii="Book Antiqua" w:eastAsia="Times New Roman" w:hAnsi="Book Antiqua" w:cs="Arial"/>
          <w:b/>
          <w:szCs w:val="24"/>
        </w:rPr>
        <w:t>Table 7</w:t>
      </w:r>
      <w:r w:rsidR="002C2BCE" w:rsidRPr="00455205">
        <w:rPr>
          <w:rFonts w:ascii="Book Antiqua" w:eastAsia="Times New Roman" w:hAnsi="Book Antiqua" w:cs="Arial"/>
          <w:szCs w:val="24"/>
        </w:rPr>
        <w:t>.</w:t>
      </w:r>
    </w:p>
    <w:p w14:paraId="37B1DE92" w14:textId="42D6E950" w:rsidR="00877042" w:rsidRPr="00373CAA" w:rsidRDefault="00373CAA" w:rsidP="00373CAA">
      <w:pPr>
        <w:pStyle w:val="Caption"/>
        <w:spacing w:after="0"/>
        <w:rPr>
          <w:rFonts w:ascii="Book Antiqua" w:hAnsi="Book Antiqua" w:cs="Arial"/>
          <w:b/>
          <w:i w:val="0"/>
          <w:color w:val="auto"/>
          <w:sz w:val="24"/>
          <w:szCs w:val="24"/>
        </w:rPr>
      </w:pPr>
      <w:bookmarkStart w:id="46" w:name="_Toc180511420"/>
      <w:r w:rsidRPr="00373CAA">
        <w:rPr>
          <w:rFonts w:ascii="Book Antiqua" w:hAnsi="Book Antiqua"/>
          <w:b/>
          <w:i w:val="0"/>
          <w:color w:val="auto"/>
          <w:sz w:val="24"/>
          <w:szCs w:val="24"/>
        </w:rPr>
        <w:t xml:space="preserve">Table </w:t>
      </w:r>
      <w:r w:rsidRPr="00373CAA">
        <w:rPr>
          <w:rFonts w:ascii="Book Antiqua" w:hAnsi="Book Antiqua"/>
          <w:b/>
          <w:i w:val="0"/>
          <w:color w:val="auto"/>
          <w:sz w:val="24"/>
          <w:szCs w:val="24"/>
        </w:rPr>
        <w:fldChar w:fldCharType="begin"/>
      </w:r>
      <w:r w:rsidRPr="00373CAA">
        <w:rPr>
          <w:rFonts w:ascii="Book Antiqua" w:hAnsi="Book Antiqua"/>
          <w:b/>
          <w:i w:val="0"/>
          <w:color w:val="auto"/>
          <w:sz w:val="24"/>
          <w:szCs w:val="24"/>
        </w:rPr>
        <w:instrText xml:space="preserve"> SEQ Table \* ARABIC </w:instrText>
      </w:r>
      <w:r w:rsidRPr="00373CAA">
        <w:rPr>
          <w:rFonts w:ascii="Book Antiqua" w:hAnsi="Book Antiqua"/>
          <w:b/>
          <w:i w:val="0"/>
          <w:color w:val="auto"/>
          <w:sz w:val="24"/>
          <w:szCs w:val="24"/>
        </w:rPr>
        <w:fldChar w:fldCharType="separate"/>
      </w:r>
      <w:r w:rsidR="00766BB2">
        <w:rPr>
          <w:rFonts w:ascii="Book Antiqua" w:hAnsi="Book Antiqua"/>
          <w:b/>
          <w:i w:val="0"/>
          <w:noProof/>
          <w:color w:val="auto"/>
          <w:sz w:val="24"/>
          <w:szCs w:val="24"/>
        </w:rPr>
        <w:t>7</w:t>
      </w:r>
      <w:r w:rsidRPr="00373CAA">
        <w:rPr>
          <w:rFonts w:ascii="Book Antiqua" w:hAnsi="Book Antiqua"/>
          <w:b/>
          <w:i w:val="0"/>
          <w:color w:val="auto"/>
          <w:sz w:val="24"/>
          <w:szCs w:val="24"/>
        </w:rPr>
        <w:fldChar w:fldCharType="end"/>
      </w:r>
      <w:r w:rsidR="00877042" w:rsidRPr="00373CAA">
        <w:rPr>
          <w:rFonts w:ascii="Book Antiqua" w:hAnsi="Book Antiqua" w:cs="Arial"/>
          <w:b/>
          <w:i w:val="0"/>
          <w:color w:val="auto"/>
          <w:sz w:val="24"/>
          <w:szCs w:val="24"/>
        </w:rPr>
        <w:t xml:space="preserve">: </w:t>
      </w:r>
      <w:r w:rsidR="004C4A27">
        <w:rPr>
          <w:rFonts w:ascii="Book Antiqua" w:hAnsi="Book Antiqua" w:cs="Arial"/>
          <w:b/>
          <w:i w:val="0"/>
          <w:color w:val="auto"/>
          <w:sz w:val="24"/>
          <w:szCs w:val="24"/>
        </w:rPr>
        <w:t>Tanzania</w:t>
      </w:r>
      <w:r w:rsidR="00877042" w:rsidRPr="00373CAA">
        <w:rPr>
          <w:rFonts w:ascii="Book Antiqua" w:hAnsi="Book Antiqua" w:cs="Arial"/>
          <w:b/>
          <w:i w:val="0"/>
          <w:color w:val="auto"/>
          <w:sz w:val="24"/>
          <w:szCs w:val="24"/>
        </w:rPr>
        <w:t xml:space="preserve"> Tax Expenditure </w:t>
      </w:r>
      <w:r w:rsidR="004C4A27">
        <w:rPr>
          <w:rFonts w:ascii="Book Antiqua" w:hAnsi="Book Antiqua" w:cs="Arial"/>
          <w:b/>
          <w:i w:val="0"/>
          <w:color w:val="auto"/>
          <w:sz w:val="24"/>
          <w:szCs w:val="24"/>
        </w:rPr>
        <w:t>in</w:t>
      </w:r>
      <w:r w:rsidR="00877042" w:rsidRPr="00373CAA">
        <w:rPr>
          <w:rFonts w:ascii="Book Antiqua" w:hAnsi="Book Antiqua" w:cs="Arial"/>
          <w:b/>
          <w:i w:val="0"/>
          <w:color w:val="auto"/>
          <w:sz w:val="24"/>
          <w:szCs w:val="24"/>
        </w:rPr>
        <w:t xml:space="preserve"> 2023</w:t>
      </w:r>
      <w:r w:rsidR="00766BB2">
        <w:rPr>
          <w:rFonts w:ascii="Book Antiqua" w:hAnsi="Book Antiqua" w:cs="Arial"/>
          <w:b/>
          <w:i w:val="0"/>
          <w:color w:val="auto"/>
          <w:sz w:val="24"/>
          <w:szCs w:val="24"/>
        </w:rPr>
        <w:t xml:space="preserve"> by T</w:t>
      </w:r>
      <w:r w:rsidR="004C4A27">
        <w:rPr>
          <w:rFonts w:ascii="Book Antiqua" w:hAnsi="Book Antiqua" w:cs="Arial"/>
          <w:b/>
          <w:i w:val="0"/>
          <w:color w:val="auto"/>
          <w:sz w:val="24"/>
          <w:szCs w:val="24"/>
        </w:rPr>
        <w:t>ype</w:t>
      </w:r>
      <w:bookmarkEnd w:id="46"/>
    </w:p>
    <w:p w14:paraId="40FC1F73" w14:textId="467FCD78" w:rsidR="003768FC" w:rsidRDefault="004A0FC2" w:rsidP="00591F0B">
      <w:pPr>
        <w:tabs>
          <w:tab w:val="left" w:pos="630"/>
        </w:tabs>
        <w:spacing w:line="360" w:lineRule="auto"/>
        <w:jc w:val="both"/>
        <w:rPr>
          <w:rFonts w:ascii="Book Antiqua" w:eastAsia="Aptos" w:hAnsi="Book Antiqua" w:cs="Arial"/>
          <w:b/>
          <w:kern w:val="2"/>
          <w:sz w:val="20"/>
          <w:szCs w:val="20"/>
          <w:lang w:val="en-GB"/>
          <w14:ligatures w14:val="standardContextual"/>
        </w:rPr>
      </w:pPr>
      <w:r w:rsidRPr="004A0FC2">
        <w:rPr>
          <w:rFonts w:ascii="Book Antiqua" w:eastAsia="Aptos" w:hAnsi="Book Antiqua" w:cs="Arial"/>
          <w:b/>
          <w:noProof/>
          <w:kern w:val="2"/>
          <w:sz w:val="20"/>
          <w:szCs w:val="20"/>
          <w14:ligatures w14:val="standardContextual"/>
        </w:rPr>
        <w:drawing>
          <wp:inline distT="0" distB="0" distL="0" distR="0" wp14:anchorId="4522DD3F" wp14:editId="1BB6B2D9">
            <wp:extent cx="5943600" cy="1273132"/>
            <wp:effectExtent l="0" t="0" r="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1273132"/>
                    </a:xfrm>
                    <a:prstGeom prst="rect">
                      <a:avLst/>
                    </a:prstGeom>
                    <a:noFill/>
                    <a:ln>
                      <a:noFill/>
                    </a:ln>
                  </pic:spPr>
                </pic:pic>
              </a:graphicData>
            </a:graphic>
          </wp:inline>
        </w:drawing>
      </w:r>
    </w:p>
    <w:p w14:paraId="162B47BD" w14:textId="614714C4" w:rsidR="004A0FC2" w:rsidRPr="00455205" w:rsidRDefault="00591F0B" w:rsidP="00591F0B">
      <w:pPr>
        <w:tabs>
          <w:tab w:val="left" w:pos="630"/>
        </w:tabs>
        <w:spacing w:line="360" w:lineRule="auto"/>
        <w:jc w:val="both"/>
        <w:rPr>
          <w:rFonts w:ascii="Book Antiqua" w:eastAsia="Aptos" w:hAnsi="Book Antiqua" w:cs="Arial"/>
          <w:kern w:val="2"/>
          <w:sz w:val="20"/>
          <w:szCs w:val="20"/>
          <w:lang w:val="en-GB"/>
          <w14:ligatures w14:val="standardContextual"/>
        </w:rPr>
      </w:pPr>
      <w:r w:rsidRPr="00455205">
        <w:rPr>
          <w:rFonts w:ascii="Book Antiqua" w:eastAsia="Aptos" w:hAnsi="Book Antiqua" w:cs="Arial"/>
          <w:b/>
          <w:kern w:val="2"/>
          <w:sz w:val="20"/>
          <w:szCs w:val="20"/>
          <w:lang w:val="en-GB"/>
          <w14:ligatures w14:val="standardContextual"/>
        </w:rPr>
        <w:t xml:space="preserve">Source: </w:t>
      </w:r>
      <w:r w:rsidR="00C95001" w:rsidRPr="00455205">
        <w:rPr>
          <w:rFonts w:ascii="Book Antiqua" w:eastAsia="Aptos" w:hAnsi="Book Antiqua" w:cs="Arial"/>
          <w:kern w:val="2"/>
          <w:sz w:val="20"/>
          <w:szCs w:val="20"/>
          <w:lang w:val="en-GB"/>
          <w14:ligatures w14:val="standardContextual"/>
        </w:rPr>
        <w:t>TRA</w:t>
      </w:r>
      <w:r w:rsidRPr="00455205">
        <w:rPr>
          <w:rFonts w:ascii="Book Antiqua" w:eastAsia="Aptos" w:hAnsi="Book Antiqua" w:cs="Arial"/>
          <w:kern w:val="2"/>
          <w:sz w:val="20"/>
          <w:szCs w:val="20"/>
          <w:lang w:val="en-GB"/>
          <w14:ligatures w14:val="standardContextual"/>
        </w:rPr>
        <w:t>, 2024</w:t>
      </w:r>
    </w:p>
    <w:p w14:paraId="276B0FA9" w14:textId="69B475E0" w:rsidR="008E5870" w:rsidRPr="00766BB2" w:rsidRDefault="00766BB2" w:rsidP="00766BB2">
      <w:pPr>
        <w:pStyle w:val="Caption"/>
        <w:rPr>
          <w:rFonts w:ascii="Book Antiqua" w:eastAsia="Aptos" w:hAnsi="Book Antiqua" w:cs="Arial"/>
          <w:b/>
          <w:i w:val="0"/>
          <w:kern w:val="2"/>
          <w:sz w:val="24"/>
          <w:szCs w:val="24"/>
          <w:lang w:val="en-GB"/>
          <w14:ligatures w14:val="standardContextual"/>
        </w:rPr>
      </w:pPr>
      <w:bookmarkStart w:id="47" w:name="_Toc180511421"/>
      <w:bookmarkStart w:id="48" w:name="_GoBack"/>
      <w:bookmarkEnd w:id="48"/>
      <w:r w:rsidRPr="00AB3A95">
        <w:rPr>
          <w:rFonts w:ascii="Book Antiqua" w:hAnsi="Book Antiqua"/>
          <w:b/>
          <w:i w:val="0"/>
          <w:sz w:val="24"/>
          <w:szCs w:val="24"/>
        </w:rPr>
        <w:t xml:space="preserve">Table </w:t>
      </w:r>
      <w:r w:rsidRPr="00AB3A95">
        <w:rPr>
          <w:rFonts w:ascii="Book Antiqua" w:hAnsi="Book Antiqua"/>
          <w:b/>
          <w:i w:val="0"/>
          <w:sz w:val="24"/>
          <w:szCs w:val="24"/>
        </w:rPr>
        <w:fldChar w:fldCharType="begin"/>
      </w:r>
      <w:r w:rsidRPr="00AB3A95">
        <w:rPr>
          <w:rFonts w:ascii="Book Antiqua" w:hAnsi="Book Antiqua"/>
          <w:b/>
          <w:i w:val="0"/>
          <w:sz w:val="24"/>
          <w:szCs w:val="24"/>
        </w:rPr>
        <w:instrText xml:space="preserve"> SEQ Table \* ARABIC </w:instrText>
      </w:r>
      <w:r w:rsidRPr="00AB3A95">
        <w:rPr>
          <w:rFonts w:ascii="Book Antiqua" w:hAnsi="Book Antiqua"/>
          <w:b/>
          <w:i w:val="0"/>
          <w:sz w:val="24"/>
          <w:szCs w:val="24"/>
        </w:rPr>
        <w:fldChar w:fldCharType="separate"/>
      </w:r>
      <w:r w:rsidRPr="00AB3A95">
        <w:rPr>
          <w:rFonts w:ascii="Book Antiqua" w:hAnsi="Book Antiqua"/>
          <w:b/>
          <w:i w:val="0"/>
          <w:noProof/>
          <w:sz w:val="24"/>
          <w:szCs w:val="24"/>
        </w:rPr>
        <w:t>8</w:t>
      </w:r>
      <w:r w:rsidRPr="00AB3A95">
        <w:rPr>
          <w:rFonts w:ascii="Book Antiqua" w:hAnsi="Book Antiqua"/>
          <w:b/>
          <w:i w:val="0"/>
          <w:sz w:val="24"/>
          <w:szCs w:val="24"/>
        </w:rPr>
        <w:fldChar w:fldCharType="end"/>
      </w:r>
      <w:r w:rsidR="008E5870" w:rsidRPr="00AB3A95">
        <w:rPr>
          <w:rFonts w:ascii="Book Antiqua" w:eastAsia="Aptos" w:hAnsi="Book Antiqua" w:cs="Arial"/>
          <w:b/>
          <w:i w:val="0"/>
          <w:kern w:val="2"/>
          <w:sz w:val="24"/>
          <w:szCs w:val="24"/>
          <w:lang w:val="en-GB"/>
          <w14:ligatures w14:val="standardContextual"/>
        </w:rPr>
        <w:t>:</w:t>
      </w:r>
      <w:r w:rsidR="008E5870" w:rsidRPr="00766BB2">
        <w:rPr>
          <w:rFonts w:ascii="Book Antiqua" w:eastAsia="Aptos" w:hAnsi="Book Antiqua" w:cs="Arial"/>
          <w:b/>
          <w:i w:val="0"/>
          <w:kern w:val="2"/>
          <w:sz w:val="24"/>
          <w:szCs w:val="24"/>
          <w:lang w:val="en-GB"/>
          <w14:ligatures w14:val="standardContextual"/>
        </w:rPr>
        <w:t xml:space="preserve"> </w:t>
      </w:r>
      <w:r w:rsidR="008E5870" w:rsidRPr="00766BB2">
        <w:rPr>
          <w:rFonts w:ascii="Book Antiqua" w:hAnsi="Book Antiqua"/>
          <w:b/>
          <w:i w:val="0"/>
          <w:sz w:val="24"/>
          <w:szCs w:val="24"/>
        </w:rPr>
        <w:t xml:space="preserve">Tanzania Tax </w:t>
      </w:r>
      <w:r w:rsidR="000F1A53" w:rsidRPr="00766BB2">
        <w:rPr>
          <w:rFonts w:ascii="Book Antiqua" w:hAnsi="Book Antiqua"/>
          <w:b/>
          <w:i w:val="0"/>
          <w:sz w:val="24"/>
          <w:szCs w:val="24"/>
        </w:rPr>
        <w:t>Expenditure</w:t>
      </w:r>
      <w:r>
        <w:rPr>
          <w:rFonts w:ascii="Book Antiqua" w:hAnsi="Book Antiqua"/>
          <w:b/>
          <w:i w:val="0"/>
          <w:sz w:val="24"/>
          <w:szCs w:val="24"/>
        </w:rPr>
        <w:t xml:space="preserve"> in 2023 by Type (D</w:t>
      </w:r>
      <w:r w:rsidR="008E5870" w:rsidRPr="00766BB2">
        <w:rPr>
          <w:rFonts w:ascii="Book Antiqua" w:hAnsi="Book Antiqua"/>
          <w:b/>
          <w:i w:val="0"/>
          <w:sz w:val="24"/>
          <w:szCs w:val="24"/>
        </w:rPr>
        <w:t>etailed)</w:t>
      </w:r>
      <w:bookmarkEnd w:id="47"/>
    </w:p>
    <w:p w14:paraId="54583580" w14:textId="77777777" w:rsidR="00007625" w:rsidRDefault="004A0FC2">
      <w:pPr>
        <w:rPr>
          <w:rFonts w:ascii="Book Antiqua" w:eastAsia="Aptos" w:hAnsi="Book Antiqua" w:cs="Arial"/>
          <w:kern w:val="2"/>
          <w:szCs w:val="24"/>
          <w:lang w:val="en-GB"/>
          <w14:ligatures w14:val="standardContextual"/>
        </w:rPr>
      </w:pPr>
      <w:r w:rsidRPr="004A0FC2">
        <w:rPr>
          <w:rFonts w:ascii="Book Antiqua" w:eastAsia="Aptos" w:hAnsi="Book Antiqua" w:cs="Arial"/>
          <w:noProof/>
          <w:kern w:val="2"/>
          <w:szCs w:val="24"/>
          <w14:ligatures w14:val="standardContextual"/>
        </w:rPr>
        <w:drawing>
          <wp:inline distT="0" distB="0" distL="0" distR="0" wp14:anchorId="45BDCDF0" wp14:editId="1F81A22C">
            <wp:extent cx="5943600" cy="1907287"/>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1907287"/>
                    </a:xfrm>
                    <a:prstGeom prst="rect">
                      <a:avLst/>
                    </a:prstGeom>
                    <a:noFill/>
                    <a:ln>
                      <a:noFill/>
                    </a:ln>
                  </pic:spPr>
                </pic:pic>
              </a:graphicData>
            </a:graphic>
          </wp:inline>
        </w:drawing>
      </w:r>
    </w:p>
    <w:p w14:paraId="3C08F3E5" w14:textId="00A9AAD1" w:rsidR="00007625" w:rsidRPr="00003F88" w:rsidRDefault="00003F88">
      <w:pPr>
        <w:rPr>
          <w:rFonts w:ascii="Book Antiqua" w:eastAsia="Aptos" w:hAnsi="Book Antiqua" w:cs="Arial"/>
          <w:kern w:val="2"/>
          <w:sz w:val="20"/>
          <w:szCs w:val="20"/>
          <w:lang w:val="en-GB"/>
          <w14:ligatures w14:val="standardContextual"/>
        </w:rPr>
      </w:pPr>
      <w:r w:rsidRPr="00003F88">
        <w:rPr>
          <w:rFonts w:ascii="Book Antiqua" w:eastAsia="Aptos" w:hAnsi="Book Antiqua" w:cs="Arial"/>
          <w:kern w:val="2"/>
          <w:sz w:val="20"/>
          <w:szCs w:val="20"/>
          <w:lang w:val="en-GB"/>
          <w14:ligatures w14:val="standardContextual"/>
        </w:rPr>
        <w:t>Source: TRA</w:t>
      </w:r>
    </w:p>
    <w:p w14:paraId="1E2C17EA" w14:textId="6F809E0C" w:rsidR="00003F88" w:rsidRDefault="005A4900">
      <w:pPr>
        <w:rPr>
          <w:rFonts w:ascii="Book Antiqua" w:eastAsia="Aptos" w:hAnsi="Book Antiqua" w:cs="Arial"/>
          <w:kern w:val="2"/>
          <w:szCs w:val="24"/>
          <w:lang w:val="en-GB"/>
          <w14:ligatures w14:val="standardContextual"/>
        </w:rPr>
      </w:pPr>
      <w:r>
        <w:rPr>
          <w:rFonts w:ascii="Book Antiqua" w:eastAsia="Aptos" w:hAnsi="Book Antiqua" w:cs="Arial"/>
          <w:kern w:val="2"/>
          <w:szCs w:val="24"/>
          <w:lang w:val="en-GB"/>
          <w14:ligatures w14:val="standardContextual"/>
        </w:rPr>
        <w:br w:type="page"/>
      </w:r>
    </w:p>
    <w:p w14:paraId="39C308DB" w14:textId="77777777" w:rsidR="00AD0D02" w:rsidRPr="00455205" w:rsidRDefault="00AD0D02" w:rsidP="00AD0D02">
      <w:pPr>
        <w:tabs>
          <w:tab w:val="left" w:pos="567"/>
        </w:tabs>
        <w:spacing w:line="360" w:lineRule="auto"/>
        <w:jc w:val="both"/>
        <w:rPr>
          <w:rFonts w:ascii="Book Antiqua" w:eastAsia="Aptos" w:hAnsi="Book Antiqua" w:cs="Arial"/>
          <w:kern w:val="2"/>
          <w:sz w:val="2"/>
          <w:szCs w:val="24"/>
          <w:lang w:val="en-GB"/>
          <w14:ligatures w14:val="standardContextual"/>
        </w:rPr>
      </w:pPr>
    </w:p>
    <w:p w14:paraId="0A377AD3" w14:textId="77777777" w:rsidR="004A76AD" w:rsidRPr="00455205" w:rsidRDefault="00591F0B" w:rsidP="00AD0D02">
      <w:pPr>
        <w:tabs>
          <w:tab w:val="left" w:pos="567"/>
        </w:tabs>
        <w:spacing w:line="360" w:lineRule="auto"/>
        <w:jc w:val="center"/>
        <w:rPr>
          <w:rFonts w:ascii="Book Antiqua" w:eastAsia="Aptos" w:hAnsi="Book Antiqua" w:cs="Arial"/>
          <w:lang w:val="en-GB"/>
        </w:rPr>
      </w:pPr>
      <w:r w:rsidRPr="00455205">
        <w:rPr>
          <w:rFonts w:ascii="Book Antiqua" w:eastAsia="Aptos" w:hAnsi="Book Antiqua" w:cs="Arial"/>
          <w:b/>
          <w:lang w:val="en-GB"/>
        </w:rPr>
        <w:t>CHAPTER FOUR</w:t>
      </w:r>
      <w:r w:rsidR="00AA57AC" w:rsidRPr="00455205">
        <w:rPr>
          <w:rFonts w:ascii="Book Antiqua" w:eastAsia="Aptos" w:hAnsi="Book Antiqua" w:cs="Arial"/>
          <w:b/>
          <w:lang w:val="en-GB"/>
        </w:rPr>
        <w:t>:</w:t>
      </w:r>
      <w:r w:rsidR="00AA57AC" w:rsidRPr="00455205">
        <w:rPr>
          <w:rFonts w:ascii="Book Antiqua" w:eastAsia="Aptos" w:hAnsi="Book Antiqua" w:cs="Arial"/>
          <w:lang w:val="en-GB"/>
        </w:rPr>
        <w:t xml:space="preserve"> </w:t>
      </w:r>
    </w:p>
    <w:p w14:paraId="0D6FAC26" w14:textId="77777777" w:rsidR="008E56B1" w:rsidRPr="00455205" w:rsidRDefault="00AA57AC" w:rsidP="00AD0D02">
      <w:pPr>
        <w:tabs>
          <w:tab w:val="left" w:pos="567"/>
        </w:tabs>
        <w:spacing w:line="360" w:lineRule="auto"/>
        <w:jc w:val="center"/>
        <w:rPr>
          <w:rFonts w:ascii="Book Antiqua" w:eastAsia="Aptos" w:hAnsi="Book Antiqua" w:cs="Arial"/>
          <w:lang w:val="en-GB"/>
        </w:rPr>
      </w:pPr>
      <w:r w:rsidRPr="00455205">
        <w:rPr>
          <w:rFonts w:ascii="Book Antiqua" w:eastAsia="Aptos" w:hAnsi="Book Antiqua" w:cs="Arial"/>
          <w:b/>
          <w:lang w:val="en-GB"/>
        </w:rPr>
        <w:t>CONCLUSION AND RECOMMENDATIONS</w:t>
      </w:r>
    </w:p>
    <w:p w14:paraId="102BE9D3" w14:textId="77777777" w:rsidR="00591F0B" w:rsidRPr="00455205" w:rsidRDefault="00EE666C" w:rsidP="00620431">
      <w:pPr>
        <w:pStyle w:val="Heading1"/>
        <w:numPr>
          <w:ilvl w:val="0"/>
          <w:numId w:val="8"/>
        </w:numPr>
        <w:spacing w:line="360" w:lineRule="auto"/>
        <w:rPr>
          <w:rFonts w:ascii="Book Antiqua" w:eastAsia="Aptos" w:hAnsi="Book Antiqua" w:cs="Arial"/>
          <w:sz w:val="24"/>
          <w:lang w:val="en-GB"/>
        </w:rPr>
      </w:pPr>
      <w:r w:rsidRPr="00455205">
        <w:rPr>
          <w:rFonts w:ascii="Book Antiqua" w:eastAsia="Aptos" w:hAnsi="Book Antiqua" w:cs="Arial"/>
          <w:sz w:val="24"/>
          <w:lang w:val="en-GB"/>
        </w:rPr>
        <w:t xml:space="preserve">  </w:t>
      </w:r>
      <w:bookmarkStart w:id="49" w:name="_Toc179899307"/>
      <w:r w:rsidR="006F1B4D" w:rsidRPr="00455205">
        <w:rPr>
          <w:rFonts w:ascii="Book Antiqua" w:eastAsia="Aptos" w:hAnsi="Book Antiqua" w:cs="Arial"/>
          <w:sz w:val="24"/>
          <w:lang w:val="en-GB"/>
        </w:rPr>
        <w:t>Overview</w:t>
      </w:r>
      <w:bookmarkEnd w:id="49"/>
    </w:p>
    <w:p w14:paraId="7FB60A15" w14:textId="1246A554" w:rsidR="00591F0B" w:rsidRPr="00455205" w:rsidRDefault="004A76AD" w:rsidP="006F1B4D">
      <w:pPr>
        <w:tabs>
          <w:tab w:val="left" w:pos="720"/>
        </w:tabs>
        <w:spacing w:line="276" w:lineRule="auto"/>
        <w:jc w:val="both"/>
        <w:rPr>
          <w:rFonts w:ascii="Book Antiqua" w:eastAsia="Aptos" w:hAnsi="Book Antiqua" w:cs="Arial"/>
          <w:kern w:val="2"/>
          <w:szCs w:val="24"/>
          <w:lang w:val="en-GB"/>
          <w14:ligatures w14:val="standardContextual"/>
        </w:rPr>
      </w:pPr>
      <w:r w:rsidRPr="00455205">
        <w:rPr>
          <w:rFonts w:ascii="Book Antiqua" w:eastAsia="Aptos" w:hAnsi="Book Antiqua" w:cs="Arial"/>
          <w:kern w:val="2"/>
          <w:szCs w:val="24"/>
          <w:lang w:val="en-GB"/>
          <w14:ligatures w14:val="standardContextual"/>
        </w:rPr>
        <w:t>This chapter provides</w:t>
      </w:r>
      <w:r w:rsidR="00591F0B" w:rsidRPr="00455205">
        <w:rPr>
          <w:rFonts w:ascii="Book Antiqua" w:eastAsia="Aptos" w:hAnsi="Book Antiqua" w:cs="Arial"/>
          <w:kern w:val="2"/>
          <w:szCs w:val="24"/>
          <w:lang w:val="en-GB"/>
          <w14:ligatures w14:val="standardContextual"/>
        </w:rPr>
        <w:t xml:space="preserve"> conclusions </w:t>
      </w:r>
      <w:r w:rsidR="00504E0A" w:rsidRPr="00455205">
        <w:rPr>
          <w:rFonts w:ascii="Book Antiqua" w:eastAsia="Aptos" w:hAnsi="Book Antiqua" w:cs="Arial"/>
          <w:kern w:val="2"/>
          <w:szCs w:val="24"/>
          <w:lang w:val="en-GB"/>
          <w14:ligatures w14:val="standardContextual"/>
        </w:rPr>
        <w:t xml:space="preserve">and </w:t>
      </w:r>
      <w:r w:rsidR="001A1C51">
        <w:rPr>
          <w:rFonts w:ascii="Book Antiqua" w:eastAsia="Aptos" w:hAnsi="Book Antiqua" w:cs="Arial"/>
          <w:kern w:val="2"/>
          <w:szCs w:val="24"/>
          <w:lang w:val="en-GB"/>
          <w14:ligatures w14:val="standardContextual"/>
        </w:rPr>
        <w:t>r</w:t>
      </w:r>
      <w:r w:rsidR="00504E0A" w:rsidRPr="00455205">
        <w:rPr>
          <w:rFonts w:ascii="Book Antiqua" w:eastAsia="Aptos" w:hAnsi="Book Antiqua" w:cs="Arial"/>
          <w:kern w:val="2"/>
          <w:szCs w:val="24"/>
          <w:lang w:val="en-GB"/>
          <w14:ligatures w14:val="standardContextual"/>
        </w:rPr>
        <w:t>ecommendations of the report</w:t>
      </w:r>
      <w:r w:rsidR="00591F0B" w:rsidRPr="00455205">
        <w:rPr>
          <w:rFonts w:ascii="Book Antiqua" w:eastAsia="Aptos" w:hAnsi="Book Antiqua" w:cs="Arial"/>
          <w:kern w:val="2"/>
          <w:szCs w:val="24"/>
          <w:lang w:val="en-GB"/>
          <w14:ligatures w14:val="standardContextual"/>
        </w:rPr>
        <w:t>. It is divided</w:t>
      </w:r>
      <w:r w:rsidRPr="00455205">
        <w:rPr>
          <w:rFonts w:ascii="Book Antiqua" w:eastAsia="Aptos" w:hAnsi="Book Antiqua" w:cs="Arial"/>
          <w:kern w:val="2"/>
          <w:szCs w:val="24"/>
          <w:lang w:val="en-GB"/>
          <w14:ligatures w14:val="standardContextual"/>
        </w:rPr>
        <w:t xml:space="preserve"> into two sections, the</w:t>
      </w:r>
      <w:r w:rsidR="00591F0B" w:rsidRPr="00455205">
        <w:rPr>
          <w:rFonts w:ascii="Book Antiqua" w:eastAsia="Aptos" w:hAnsi="Book Antiqua" w:cs="Arial"/>
          <w:kern w:val="2"/>
          <w:szCs w:val="24"/>
          <w:lang w:val="en-GB"/>
          <w14:ligatures w14:val="standardContextual"/>
        </w:rPr>
        <w:t xml:space="preserve"> summary of conclusion</w:t>
      </w:r>
      <w:r w:rsidR="00593A67">
        <w:rPr>
          <w:rFonts w:ascii="Book Antiqua" w:eastAsia="Aptos" w:hAnsi="Book Antiqua" w:cs="Arial"/>
          <w:kern w:val="2"/>
          <w:szCs w:val="24"/>
          <w:lang w:val="en-GB"/>
          <w14:ligatures w14:val="standardContextual"/>
        </w:rPr>
        <w:t>s</w:t>
      </w:r>
      <w:r w:rsidR="00591F0B" w:rsidRPr="00455205">
        <w:rPr>
          <w:rFonts w:ascii="Book Antiqua" w:eastAsia="Aptos" w:hAnsi="Book Antiqua" w:cs="Arial"/>
          <w:kern w:val="2"/>
          <w:szCs w:val="24"/>
          <w:lang w:val="en-GB"/>
          <w14:ligatures w14:val="standardContextual"/>
        </w:rPr>
        <w:t xml:space="preserve"> of the </w:t>
      </w:r>
      <w:r w:rsidR="00504E0A" w:rsidRPr="00455205">
        <w:rPr>
          <w:rFonts w:ascii="Book Antiqua" w:eastAsia="Aptos" w:hAnsi="Book Antiqua" w:cs="Arial"/>
          <w:kern w:val="2"/>
          <w:szCs w:val="24"/>
          <w:lang w:val="en-GB"/>
          <w14:ligatures w14:val="standardContextual"/>
        </w:rPr>
        <w:t>report</w:t>
      </w:r>
      <w:r w:rsidR="00591F0B" w:rsidRPr="00455205">
        <w:rPr>
          <w:rFonts w:ascii="Book Antiqua" w:eastAsia="Aptos" w:hAnsi="Book Antiqua" w:cs="Arial"/>
          <w:kern w:val="2"/>
          <w:szCs w:val="24"/>
          <w:lang w:val="en-GB"/>
          <w14:ligatures w14:val="standardContextual"/>
        </w:rPr>
        <w:t xml:space="preserve"> and </w:t>
      </w:r>
      <w:r w:rsidR="006750A8" w:rsidRPr="00455205">
        <w:rPr>
          <w:rFonts w:ascii="Book Antiqua" w:eastAsia="Aptos" w:hAnsi="Book Antiqua" w:cs="Arial"/>
          <w:kern w:val="2"/>
          <w:szCs w:val="24"/>
          <w:lang w:val="en-GB"/>
          <w14:ligatures w14:val="standardContextual"/>
        </w:rPr>
        <w:t xml:space="preserve">policy </w:t>
      </w:r>
      <w:r w:rsidR="00591F0B" w:rsidRPr="00455205">
        <w:rPr>
          <w:rFonts w:ascii="Book Antiqua" w:eastAsia="Aptos" w:hAnsi="Book Antiqua" w:cs="Arial"/>
          <w:kern w:val="2"/>
          <w:szCs w:val="24"/>
          <w:lang w:val="en-GB"/>
          <w14:ligatures w14:val="standardContextual"/>
        </w:rPr>
        <w:t>recommendations</w:t>
      </w:r>
      <w:r w:rsidR="006750A8" w:rsidRPr="00455205">
        <w:rPr>
          <w:rFonts w:ascii="Book Antiqua" w:eastAsia="Aptos" w:hAnsi="Book Antiqua" w:cs="Arial"/>
          <w:kern w:val="2"/>
          <w:szCs w:val="24"/>
          <w:lang w:val="en-GB"/>
          <w14:ligatures w14:val="standardContextual"/>
        </w:rPr>
        <w:t>.</w:t>
      </w:r>
    </w:p>
    <w:p w14:paraId="05ADBDF2" w14:textId="77777777" w:rsidR="00591F0B" w:rsidRPr="00455205" w:rsidRDefault="00591F0B" w:rsidP="00620431">
      <w:pPr>
        <w:pStyle w:val="Heading1"/>
        <w:numPr>
          <w:ilvl w:val="1"/>
          <w:numId w:val="8"/>
        </w:numPr>
        <w:spacing w:line="360" w:lineRule="auto"/>
        <w:ind w:left="450" w:hanging="450"/>
        <w:rPr>
          <w:rFonts w:ascii="Book Antiqua" w:eastAsia="Aptos" w:hAnsi="Book Antiqua" w:cs="Arial"/>
          <w:sz w:val="24"/>
          <w:lang w:val="en-GB"/>
        </w:rPr>
      </w:pPr>
      <w:bookmarkStart w:id="50" w:name="_Toc179899308"/>
      <w:r w:rsidRPr="00455205">
        <w:rPr>
          <w:rFonts w:ascii="Book Antiqua" w:eastAsia="Aptos" w:hAnsi="Book Antiqua" w:cs="Arial"/>
          <w:sz w:val="24"/>
          <w:lang w:val="en-GB"/>
        </w:rPr>
        <w:t>Conclusion</w:t>
      </w:r>
      <w:bookmarkEnd w:id="50"/>
    </w:p>
    <w:p w14:paraId="755C9932" w14:textId="306B0F5A" w:rsidR="00616578" w:rsidRPr="00455205" w:rsidRDefault="00077A69" w:rsidP="006242BA">
      <w:pPr>
        <w:tabs>
          <w:tab w:val="left" w:pos="0"/>
        </w:tabs>
        <w:spacing w:line="276" w:lineRule="auto"/>
        <w:jc w:val="both"/>
        <w:rPr>
          <w:rFonts w:ascii="Book Antiqua" w:eastAsia="Aptos" w:hAnsi="Book Antiqua" w:cs="Arial"/>
          <w:b/>
          <w:kern w:val="2"/>
          <w:szCs w:val="24"/>
          <w:lang w:val="en-GB"/>
          <w14:ligatures w14:val="standardContextual"/>
        </w:rPr>
      </w:pPr>
      <w:r w:rsidRPr="00455205">
        <w:rPr>
          <w:rFonts w:ascii="Book Antiqua" w:eastAsia="Aptos" w:hAnsi="Book Antiqua" w:cs="Arial"/>
          <w:kern w:val="2"/>
          <w:szCs w:val="24"/>
          <w:lang w:val="en-GB"/>
          <w14:ligatures w14:val="standardContextual"/>
        </w:rPr>
        <w:t>This</w:t>
      </w:r>
      <w:r w:rsidR="00B066AE" w:rsidRPr="00455205">
        <w:rPr>
          <w:rFonts w:ascii="Book Antiqua" w:eastAsia="Aptos" w:hAnsi="Book Antiqua" w:cs="Arial"/>
          <w:kern w:val="2"/>
          <w:szCs w:val="24"/>
          <w:lang w:val="en-GB"/>
          <w14:ligatures w14:val="standardContextual"/>
        </w:rPr>
        <w:t xml:space="preserve"> report</w:t>
      </w:r>
      <w:r w:rsidR="00591F0B" w:rsidRPr="00455205">
        <w:rPr>
          <w:rFonts w:ascii="Book Antiqua" w:eastAsia="Aptos" w:hAnsi="Book Antiqua" w:cs="Arial"/>
          <w:kern w:val="2"/>
          <w:szCs w:val="24"/>
          <w:lang w:val="en-GB"/>
          <w14:ligatures w14:val="standardContextual"/>
        </w:rPr>
        <w:t xml:space="preserve"> has brought to the forefront the analysis of T</w:t>
      </w:r>
      <w:r w:rsidR="00B066AE" w:rsidRPr="00455205">
        <w:rPr>
          <w:rFonts w:ascii="Book Antiqua" w:eastAsia="Aptos" w:hAnsi="Book Antiqua" w:cs="Arial"/>
          <w:kern w:val="2"/>
          <w:szCs w:val="24"/>
          <w:lang w:val="en-GB"/>
          <w14:ligatures w14:val="standardContextual"/>
        </w:rPr>
        <w:t xml:space="preserve">ax </w:t>
      </w:r>
      <w:r w:rsidR="00591F0B" w:rsidRPr="00455205">
        <w:rPr>
          <w:rFonts w:ascii="Book Antiqua" w:eastAsia="Aptos" w:hAnsi="Book Antiqua" w:cs="Arial"/>
          <w:kern w:val="2"/>
          <w:szCs w:val="24"/>
          <w:lang w:val="en-GB"/>
          <w14:ligatures w14:val="standardContextual"/>
        </w:rPr>
        <w:t>E</w:t>
      </w:r>
      <w:r w:rsidR="00B066AE" w:rsidRPr="00455205">
        <w:rPr>
          <w:rFonts w:ascii="Book Antiqua" w:eastAsia="Aptos" w:hAnsi="Book Antiqua" w:cs="Arial"/>
          <w:kern w:val="2"/>
          <w:szCs w:val="24"/>
          <w:lang w:val="en-GB"/>
          <w14:ligatures w14:val="standardContextual"/>
        </w:rPr>
        <w:t>xpenditure</w:t>
      </w:r>
      <w:r w:rsidR="00591F0B" w:rsidRPr="00455205">
        <w:rPr>
          <w:rFonts w:ascii="Book Antiqua" w:eastAsia="Aptos" w:hAnsi="Book Antiqua" w:cs="Arial"/>
          <w:kern w:val="2"/>
          <w:szCs w:val="24"/>
          <w:lang w:val="en-GB"/>
          <w14:ligatures w14:val="standardContextual"/>
        </w:rPr>
        <w:t xml:space="preserve"> in Tanzania</w:t>
      </w:r>
      <w:r w:rsidRPr="00455205">
        <w:rPr>
          <w:rFonts w:ascii="Book Antiqua" w:eastAsia="Aptos" w:hAnsi="Book Antiqua" w:cs="Arial"/>
          <w:kern w:val="2"/>
          <w:szCs w:val="24"/>
          <w:lang w:val="en-GB"/>
          <w14:ligatures w14:val="standardContextual"/>
        </w:rPr>
        <w:t xml:space="preserve"> for the year 2023.</w:t>
      </w:r>
      <w:r w:rsidR="001A1C51">
        <w:rPr>
          <w:rFonts w:ascii="Book Antiqua" w:eastAsia="Aptos" w:hAnsi="Book Antiqua" w:cs="Arial"/>
          <w:kern w:val="2"/>
          <w:szCs w:val="24"/>
          <w:lang w:val="en-GB"/>
          <w14:ligatures w14:val="standardContextual"/>
        </w:rPr>
        <w:t xml:space="preserve"> </w:t>
      </w:r>
      <w:r w:rsidRPr="00455205">
        <w:rPr>
          <w:rFonts w:ascii="Book Antiqua" w:eastAsia="Aptos" w:hAnsi="Book Antiqua" w:cs="Arial"/>
          <w:kern w:val="2"/>
          <w:szCs w:val="24"/>
          <w:lang w:val="en-GB"/>
          <w14:ligatures w14:val="standardContextual"/>
        </w:rPr>
        <w:t>T</w:t>
      </w:r>
      <w:r w:rsidR="00591F0B" w:rsidRPr="00455205">
        <w:rPr>
          <w:rFonts w:ascii="Book Antiqua" w:eastAsia="Aptos" w:hAnsi="Book Antiqua" w:cs="Arial"/>
          <w:kern w:val="2"/>
          <w:szCs w:val="24"/>
          <w:lang w:val="en-GB"/>
          <w14:ligatures w14:val="standardContextual"/>
        </w:rPr>
        <w:t xml:space="preserve">he findings revealed that, the total tax expenditure </w:t>
      </w:r>
      <w:r w:rsidR="00546AD0" w:rsidRPr="00455205">
        <w:rPr>
          <w:rFonts w:ascii="Book Antiqua" w:eastAsia="Aptos" w:hAnsi="Book Antiqua" w:cs="Arial"/>
          <w:kern w:val="2"/>
          <w:szCs w:val="24"/>
          <w:lang w:val="en-GB"/>
          <w14:ligatures w14:val="standardContextual"/>
        </w:rPr>
        <w:t xml:space="preserve">recorded </w:t>
      </w:r>
      <w:r w:rsidR="00591F0B" w:rsidRPr="00455205">
        <w:rPr>
          <w:rFonts w:ascii="Book Antiqua" w:eastAsia="Aptos" w:hAnsi="Book Antiqua" w:cs="Arial"/>
          <w:kern w:val="2"/>
          <w:szCs w:val="24"/>
          <w:lang w:val="en-GB"/>
          <w14:ligatures w14:val="standardContextual"/>
        </w:rPr>
        <w:t xml:space="preserve">was </w:t>
      </w:r>
      <w:r w:rsidR="00591F0B" w:rsidRPr="00455205">
        <w:rPr>
          <w:rFonts w:ascii="Book Antiqua" w:eastAsia="Aptos" w:hAnsi="Book Antiqua" w:cs="Arial"/>
          <w:b/>
          <w:kern w:val="2"/>
          <w:szCs w:val="24"/>
          <w:lang w:val="en-GB"/>
          <w14:ligatures w14:val="standardContextual"/>
        </w:rPr>
        <w:t>TZS 3,081,312.86 million</w:t>
      </w:r>
      <w:r w:rsidR="00B66B4B" w:rsidRPr="00455205">
        <w:rPr>
          <w:rFonts w:ascii="Book Antiqua" w:eastAsia="Aptos" w:hAnsi="Book Antiqua" w:cs="Arial"/>
          <w:b/>
          <w:kern w:val="2"/>
          <w:szCs w:val="24"/>
          <w:lang w:val="en-GB"/>
          <w14:ligatures w14:val="standardContextual"/>
        </w:rPr>
        <w:t xml:space="preserve"> </w:t>
      </w:r>
      <w:r w:rsidR="00B66B4B" w:rsidRPr="00455205">
        <w:rPr>
          <w:rFonts w:ascii="Book Antiqua" w:eastAsia="Aptos" w:hAnsi="Book Antiqua" w:cs="Arial"/>
          <w:kern w:val="2"/>
          <w:szCs w:val="24"/>
          <w:lang w:val="en-GB"/>
          <w14:ligatures w14:val="standardContextual"/>
        </w:rPr>
        <w:t>which is</w:t>
      </w:r>
      <w:r w:rsidR="00B66B4B" w:rsidRPr="00455205">
        <w:rPr>
          <w:rFonts w:ascii="Book Antiqua" w:eastAsia="Aptos" w:hAnsi="Book Antiqua" w:cs="Arial"/>
          <w:b/>
          <w:kern w:val="2"/>
          <w:szCs w:val="24"/>
          <w:lang w:val="en-GB"/>
          <w14:ligatures w14:val="standardContextual"/>
        </w:rPr>
        <w:t xml:space="preserve"> 1.</w:t>
      </w:r>
      <w:r w:rsidR="00441811" w:rsidRPr="00455205">
        <w:rPr>
          <w:rFonts w:ascii="Book Antiqua" w:eastAsia="Aptos" w:hAnsi="Book Antiqua" w:cs="Arial"/>
          <w:b/>
          <w:kern w:val="2"/>
          <w:szCs w:val="24"/>
          <w:lang w:val="en-GB"/>
          <w14:ligatures w14:val="standardContextual"/>
        </w:rPr>
        <w:t>63 p</w:t>
      </w:r>
      <w:r w:rsidR="00B66B4B" w:rsidRPr="00455205">
        <w:rPr>
          <w:rFonts w:ascii="Book Antiqua" w:eastAsia="Aptos" w:hAnsi="Book Antiqua" w:cs="Arial"/>
          <w:b/>
          <w:kern w:val="2"/>
          <w:szCs w:val="24"/>
          <w:lang w:val="en-GB"/>
          <w14:ligatures w14:val="standardContextual"/>
        </w:rPr>
        <w:t xml:space="preserve">ercent of GDP and 12.86 percent </w:t>
      </w:r>
      <w:r w:rsidR="00B66B4B" w:rsidRPr="00455205">
        <w:rPr>
          <w:rFonts w:ascii="Book Antiqua" w:eastAsia="Aptos" w:hAnsi="Book Antiqua" w:cs="Arial"/>
          <w:kern w:val="2"/>
          <w:szCs w:val="24"/>
          <w:lang w:val="en-GB"/>
          <w14:ligatures w14:val="standardContextual"/>
        </w:rPr>
        <w:t>of total revenue collected in 2023</w:t>
      </w:r>
      <w:r w:rsidR="00591F0B" w:rsidRPr="00455205">
        <w:rPr>
          <w:rFonts w:ascii="Book Antiqua" w:eastAsia="Aptos" w:hAnsi="Book Antiqua" w:cs="Arial"/>
          <w:kern w:val="2"/>
          <w:szCs w:val="24"/>
          <w:lang w:val="en-GB"/>
          <w14:ligatures w14:val="standardContextual"/>
        </w:rPr>
        <w:t>.</w:t>
      </w:r>
      <w:r w:rsidR="00452A77" w:rsidRPr="00455205">
        <w:rPr>
          <w:rFonts w:ascii="Book Antiqua" w:eastAsia="Aptos" w:hAnsi="Book Antiqua" w:cs="Arial"/>
          <w:kern w:val="2"/>
          <w:szCs w:val="24"/>
          <w:lang w:val="en-GB"/>
          <w14:ligatures w14:val="standardContextual"/>
        </w:rPr>
        <w:t xml:space="preserve"> This amount</w:t>
      </w:r>
      <w:r w:rsidR="00591F0B" w:rsidRPr="00455205">
        <w:rPr>
          <w:rFonts w:ascii="Book Antiqua" w:eastAsia="Aptos" w:hAnsi="Book Antiqua" w:cs="Arial"/>
          <w:kern w:val="2"/>
          <w:szCs w:val="24"/>
          <w:lang w:val="en-GB"/>
          <w14:ligatures w14:val="standardContextual"/>
        </w:rPr>
        <w:t xml:space="preserve"> comprises tax expenditure on Income Tax amounting to </w:t>
      </w:r>
      <w:r w:rsidR="00591F0B" w:rsidRPr="00455205">
        <w:rPr>
          <w:rFonts w:ascii="Book Antiqua" w:eastAsia="Aptos" w:hAnsi="Book Antiqua" w:cs="Arial"/>
          <w:b/>
          <w:kern w:val="2"/>
          <w:szCs w:val="24"/>
          <w:lang w:val="en-GB"/>
          <w14:ligatures w14:val="standardContextual"/>
        </w:rPr>
        <w:t>TZS 1,934.94 million (0.06%)</w:t>
      </w:r>
      <w:r w:rsidR="00591F0B" w:rsidRPr="00455205">
        <w:rPr>
          <w:rFonts w:ascii="Book Antiqua" w:eastAsia="Aptos" w:hAnsi="Book Antiqua" w:cs="Arial"/>
          <w:kern w:val="2"/>
          <w:szCs w:val="24"/>
          <w:lang w:val="en-GB"/>
          <w14:ligatures w14:val="standardContextual"/>
        </w:rPr>
        <w:t xml:space="preserve">; Excise Duty amounting to </w:t>
      </w:r>
      <w:r w:rsidR="00591F0B" w:rsidRPr="00455205">
        <w:rPr>
          <w:rFonts w:ascii="Book Antiqua" w:eastAsia="Aptos" w:hAnsi="Book Antiqua" w:cs="Arial"/>
          <w:b/>
          <w:kern w:val="2"/>
          <w:szCs w:val="24"/>
          <w:lang w:val="en-GB"/>
          <w14:ligatures w14:val="standardContextual"/>
        </w:rPr>
        <w:t>TZS</w:t>
      </w:r>
      <w:r w:rsidR="00591F0B" w:rsidRPr="00455205">
        <w:rPr>
          <w:rFonts w:ascii="Book Antiqua" w:eastAsia="Aptos" w:hAnsi="Book Antiqua" w:cs="Arial"/>
          <w:kern w:val="2"/>
          <w:szCs w:val="24"/>
          <w:lang w:val="en-GB"/>
          <w14:ligatures w14:val="standardContextual"/>
        </w:rPr>
        <w:t xml:space="preserve"> </w:t>
      </w:r>
      <w:r w:rsidR="00591F0B" w:rsidRPr="00455205">
        <w:rPr>
          <w:rFonts w:ascii="Book Antiqua" w:eastAsia="Aptos" w:hAnsi="Book Antiqua" w:cs="Arial"/>
          <w:b/>
          <w:kern w:val="2"/>
          <w:szCs w:val="24"/>
          <w:lang w:val="en-GB"/>
          <w14:ligatures w14:val="standardContextual"/>
        </w:rPr>
        <w:t>37,816.26 million (1.23%);</w:t>
      </w:r>
      <w:r w:rsidR="00591F0B" w:rsidRPr="00455205">
        <w:rPr>
          <w:rFonts w:ascii="Book Antiqua" w:eastAsia="Aptos" w:hAnsi="Book Antiqua" w:cs="Arial"/>
          <w:kern w:val="2"/>
          <w:szCs w:val="24"/>
          <w:lang w:val="en-GB"/>
          <w14:ligatures w14:val="standardContextual"/>
        </w:rPr>
        <w:t xml:space="preserve"> Import Duty tota</w:t>
      </w:r>
      <w:r w:rsidR="00616578" w:rsidRPr="00455205">
        <w:rPr>
          <w:rFonts w:ascii="Book Antiqua" w:eastAsia="Aptos" w:hAnsi="Book Antiqua" w:cs="Arial"/>
          <w:kern w:val="2"/>
          <w:szCs w:val="24"/>
          <w:lang w:val="en-GB"/>
          <w14:ligatures w14:val="standardContextual"/>
        </w:rPr>
        <w:t>l of</w:t>
      </w:r>
      <w:r w:rsidR="00591F0B" w:rsidRPr="00455205">
        <w:rPr>
          <w:rFonts w:ascii="Book Antiqua" w:eastAsia="Aptos" w:hAnsi="Book Antiqua" w:cs="Arial"/>
          <w:kern w:val="2"/>
          <w:szCs w:val="24"/>
          <w:lang w:val="en-GB"/>
          <w14:ligatures w14:val="standardContextual"/>
        </w:rPr>
        <w:t xml:space="preserve"> </w:t>
      </w:r>
      <w:r w:rsidR="00591F0B" w:rsidRPr="00455205">
        <w:rPr>
          <w:rFonts w:ascii="Book Antiqua" w:eastAsia="Aptos" w:hAnsi="Book Antiqua" w:cs="Arial"/>
          <w:b/>
          <w:kern w:val="2"/>
          <w:szCs w:val="24"/>
          <w:lang w:val="en-GB"/>
          <w14:ligatures w14:val="standardContextual"/>
        </w:rPr>
        <w:t>TZS 674,202.56 million (21.88%);</w:t>
      </w:r>
      <w:r w:rsidR="00591F0B" w:rsidRPr="00455205">
        <w:rPr>
          <w:rFonts w:ascii="Book Antiqua" w:eastAsia="Aptos" w:hAnsi="Book Antiqua" w:cs="Arial"/>
          <w:kern w:val="2"/>
          <w:szCs w:val="24"/>
          <w:lang w:val="en-GB"/>
          <w14:ligatures w14:val="standardContextual"/>
        </w:rPr>
        <w:t xml:space="preserve"> VAT on Imports amounting to </w:t>
      </w:r>
      <w:r w:rsidR="00591F0B" w:rsidRPr="00455205">
        <w:rPr>
          <w:rFonts w:ascii="Book Antiqua" w:eastAsia="Aptos" w:hAnsi="Book Antiqua" w:cs="Arial"/>
          <w:b/>
          <w:kern w:val="2"/>
          <w:szCs w:val="24"/>
          <w:lang w:val="en-GB"/>
          <w14:ligatures w14:val="standardContextual"/>
        </w:rPr>
        <w:t>TZS 1,001,746.55 million (32.51%);</w:t>
      </w:r>
      <w:r w:rsidR="00591F0B" w:rsidRPr="00455205">
        <w:rPr>
          <w:rFonts w:ascii="Book Antiqua" w:eastAsia="Aptos" w:hAnsi="Book Antiqua" w:cs="Arial"/>
          <w:kern w:val="2"/>
          <w:szCs w:val="24"/>
          <w:lang w:val="en-GB"/>
          <w14:ligatures w14:val="standardContextual"/>
        </w:rPr>
        <w:t xml:space="preserve"> VAT Deferment on imported capital goods at a tune of </w:t>
      </w:r>
      <w:r w:rsidR="00591F0B" w:rsidRPr="00455205">
        <w:rPr>
          <w:rFonts w:ascii="Book Antiqua" w:eastAsia="Aptos" w:hAnsi="Book Antiqua" w:cs="Arial"/>
          <w:b/>
          <w:kern w:val="2"/>
          <w:szCs w:val="24"/>
          <w:lang w:val="en-GB"/>
          <w14:ligatures w14:val="standardContextual"/>
        </w:rPr>
        <w:t>TZS 256,854.39 million (8.34%);</w:t>
      </w:r>
      <w:r w:rsidR="00591F0B" w:rsidRPr="00455205">
        <w:rPr>
          <w:rFonts w:ascii="Book Antiqua" w:eastAsia="Aptos" w:hAnsi="Book Antiqua" w:cs="Arial"/>
          <w:kern w:val="2"/>
          <w:szCs w:val="24"/>
          <w:lang w:val="en-GB"/>
          <w14:ligatures w14:val="standardContextual"/>
        </w:rPr>
        <w:t xml:space="preserve"> and VAT on domestic supplies (exempt and zero-rated) amounting to </w:t>
      </w:r>
      <w:r w:rsidR="00591F0B" w:rsidRPr="00455205">
        <w:rPr>
          <w:rFonts w:ascii="Book Antiqua" w:eastAsia="Aptos" w:hAnsi="Book Antiqua" w:cs="Arial"/>
          <w:b/>
          <w:kern w:val="2"/>
          <w:szCs w:val="24"/>
          <w:lang w:val="en-GB"/>
          <w14:ligatures w14:val="standardContextual"/>
        </w:rPr>
        <w:t>TZS 1,108,758.16 million</w:t>
      </w:r>
      <w:r w:rsidR="00591F0B" w:rsidRPr="00455205">
        <w:rPr>
          <w:rFonts w:ascii="Book Antiqua" w:eastAsia="Aptos" w:hAnsi="Book Antiqua" w:cs="Arial"/>
          <w:kern w:val="2"/>
          <w:szCs w:val="24"/>
          <w:lang w:val="en-GB"/>
          <w14:ligatures w14:val="standardContextual"/>
        </w:rPr>
        <w:t xml:space="preserve"> </w:t>
      </w:r>
      <w:r w:rsidR="00591F0B" w:rsidRPr="00455205">
        <w:rPr>
          <w:rFonts w:ascii="Book Antiqua" w:eastAsia="Aptos" w:hAnsi="Book Antiqua" w:cs="Arial"/>
          <w:b/>
          <w:kern w:val="2"/>
          <w:szCs w:val="24"/>
          <w:lang w:val="en-GB"/>
          <w14:ligatures w14:val="standardContextual"/>
        </w:rPr>
        <w:t>(35.98%).</w:t>
      </w:r>
    </w:p>
    <w:p w14:paraId="7C6DFA69" w14:textId="3B413898" w:rsidR="0020746A" w:rsidRPr="00455205" w:rsidRDefault="0020746A" w:rsidP="009519A4">
      <w:pPr>
        <w:tabs>
          <w:tab w:val="left" w:pos="0"/>
        </w:tabs>
        <w:spacing w:line="276" w:lineRule="auto"/>
        <w:jc w:val="both"/>
        <w:rPr>
          <w:rFonts w:ascii="Book Antiqua" w:eastAsia="Aptos" w:hAnsi="Book Antiqua" w:cs="Arial"/>
          <w:bCs/>
          <w:kern w:val="2"/>
          <w:szCs w:val="24"/>
          <w14:ligatures w14:val="standardContextual"/>
        </w:rPr>
      </w:pPr>
      <w:r w:rsidRPr="00455205">
        <w:rPr>
          <w:rFonts w:ascii="Book Antiqua" w:eastAsia="Aptos" w:hAnsi="Book Antiqua" w:cs="Arial"/>
          <w:kern w:val="2"/>
          <w:szCs w:val="24"/>
          <w:lang w:val="en-GB"/>
          <w14:ligatures w14:val="standardContextual"/>
        </w:rPr>
        <w:t xml:space="preserve">It is worth noting that, the </w:t>
      </w:r>
      <w:r w:rsidR="00D70A28" w:rsidRPr="00455205">
        <w:rPr>
          <w:rFonts w:ascii="Book Antiqua" w:eastAsia="Aptos" w:hAnsi="Book Antiqua" w:cs="Arial"/>
          <w:kern w:val="2"/>
          <w:szCs w:val="24"/>
          <w:lang w:val="en-GB"/>
          <w14:ligatures w14:val="standardContextual"/>
        </w:rPr>
        <w:t xml:space="preserve">Total </w:t>
      </w:r>
      <w:r w:rsidRPr="00455205">
        <w:rPr>
          <w:rFonts w:ascii="Book Antiqua" w:eastAsia="Aptos" w:hAnsi="Book Antiqua" w:cs="Arial"/>
          <w:kern w:val="2"/>
          <w:szCs w:val="24"/>
          <w:lang w:val="en-GB"/>
          <w14:ligatures w14:val="standardContextual"/>
        </w:rPr>
        <w:t>VAT Expenditure</w:t>
      </w:r>
      <w:r w:rsidR="00D74A0F" w:rsidRPr="00455205">
        <w:rPr>
          <w:rFonts w:ascii="Book Antiqua" w:eastAsia="Aptos" w:hAnsi="Book Antiqua" w:cs="Arial"/>
          <w:kern w:val="2"/>
          <w:szCs w:val="24"/>
          <w:lang w:val="en-GB"/>
          <w14:ligatures w14:val="standardContextual"/>
        </w:rPr>
        <w:t xml:space="preserve"> (Domestic and Imported)</w:t>
      </w:r>
      <w:r w:rsidRPr="00455205">
        <w:rPr>
          <w:rFonts w:ascii="Book Antiqua" w:eastAsia="Aptos" w:hAnsi="Book Antiqua" w:cs="Arial"/>
          <w:kern w:val="2"/>
          <w:szCs w:val="24"/>
          <w:lang w:val="en-GB"/>
          <w14:ligatures w14:val="standardContextual"/>
        </w:rPr>
        <w:t xml:space="preserve"> dominated the huge share of all tax expenditures as it contributed to a total value of </w:t>
      </w:r>
      <w:r w:rsidR="009519A4" w:rsidRPr="00455205">
        <w:rPr>
          <w:rFonts w:ascii="Book Antiqua" w:eastAsia="Aptos" w:hAnsi="Book Antiqua" w:cs="Arial"/>
          <w:b/>
          <w:kern w:val="2"/>
          <w:szCs w:val="24"/>
          <w:lang w:val="en-GB"/>
          <w14:ligatures w14:val="standardContextual"/>
        </w:rPr>
        <w:t xml:space="preserve">TZS </w:t>
      </w:r>
      <w:r w:rsidR="00213D73" w:rsidRPr="00455205">
        <w:rPr>
          <w:rFonts w:ascii="Book Antiqua" w:eastAsia="Aptos" w:hAnsi="Book Antiqua" w:cs="Arial"/>
          <w:b/>
          <w:bCs/>
          <w:kern w:val="2"/>
          <w:szCs w:val="24"/>
          <w14:ligatures w14:val="standardContextual"/>
        </w:rPr>
        <w:t xml:space="preserve">2,367,359.16 </w:t>
      </w:r>
      <w:r w:rsidR="009519A4" w:rsidRPr="00455205">
        <w:rPr>
          <w:rFonts w:ascii="Book Antiqua" w:eastAsia="Aptos" w:hAnsi="Book Antiqua" w:cs="Arial"/>
          <w:b/>
          <w:bCs/>
          <w:kern w:val="2"/>
          <w:szCs w:val="24"/>
          <w14:ligatures w14:val="standardContextual"/>
        </w:rPr>
        <w:t>Million</w:t>
      </w:r>
      <w:r w:rsidR="009519A4" w:rsidRPr="00455205">
        <w:rPr>
          <w:rFonts w:ascii="Book Antiqua" w:eastAsia="Aptos" w:hAnsi="Book Antiqua" w:cs="Arial"/>
          <w:bCs/>
          <w:kern w:val="2"/>
          <w:szCs w:val="24"/>
          <w14:ligatures w14:val="standardContextual"/>
        </w:rPr>
        <w:t xml:space="preserve"> equivalent to</w:t>
      </w:r>
      <w:r w:rsidR="00D70A28" w:rsidRPr="00455205">
        <w:rPr>
          <w:rFonts w:ascii="Book Antiqua" w:eastAsia="Aptos" w:hAnsi="Book Antiqua" w:cs="Arial"/>
          <w:bCs/>
          <w:kern w:val="2"/>
          <w:szCs w:val="24"/>
          <w14:ligatures w14:val="standardContextual"/>
        </w:rPr>
        <w:t xml:space="preserve"> </w:t>
      </w:r>
      <w:r w:rsidR="00D70A28" w:rsidRPr="00455205">
        <w:rPr>
          <w:rFonts w:ascii="Book Antiqua" w:eastAsia="Aptos" w:hAnsi="Book Antiqua" w:cs="Arial"/>
          <w:b/>
          <w:bCs/>
          <w:kern w:val="2"/>
          <w:szCs w:val="24"/>
          <w14:ligatures w14:val="standardContextual"/>
        </w:rPr>
        <w:t>77</w:t>
      </w:r>
      <w:r w:rsidR="009519A4" w:rsidRPr="00455205">
        <w:rPr>
          <w:rFonts w:ascii="Book Antiqua" w:eastAsia="Aptos" w:hAnsi="Book Antiqua" w:cs="Arial"/>
          <w:b/>
          <w:bCs/>
          <w:kern w:val="2"/>
          <w:szCs w:val="24"/>
          <w14:ligatures w14:val="standardContextual"/>
        </w:rPr>
        <w:t xml:space="preserve"> percent</w:t>
      </w:r>
      <w:r w:rsidR="009519A4" w:rsidRPr="00455205">
        <w:rPr>
          <w:rFonts w:ascii="Book Antiqua" w:eastAsia="Aptos" w:hAnsi="Book Antiqua" w:cs="Arial"/>
          <w:bCs/>
          <w:kern w:val="2"/>
          <w:szCs w:val="24"/>
          <w14:ligatures w14:val="standardContextual"/>
        </w:rPr>
        <w:t xml:space="preserve"> of Total Tax Expenditures</w:t>
      </w:r>
      <w:r w:rsidR="00D70A28" w:rsidRPr="00455205">
        <w:rPr>
          <w:rFonts w:ascii="Book Antiqua" w:eastAsia="Aptos" w:hAnsi="Book Antiqua" w:cs="Arial"/>
          <w:bCs/>
          <w:kern w:val="2"/>
          <w:szCs w:val="24"/>
          <w14:ligatures w14:val="standardContextual"/>
        </w:rPr>
        <w:t xml:space="preserve">, </w:t>
      </w:r>
      <w:r w:rsidR="00D70A28" w:rsidRPr="00455205">
        <w:rPr>
          <w:rFonts w:ascii="Book Antiqua" w:eastAsia="Aptos" w:hAnsi="Book Antiqua" w:cs="Arial"/>
          <w:b/>
          <w:bCs/>
          <w:kern w:val="2"/>
          <w:szCs w:val="24"/>
          <w14:ligatures w14:val="standardContextual"/>
        </w:rPr>
        <w:t>10 percent</w:t>
      </w:r>
      <w:r w:rsidR="00D70A28" w:rsidRPr="00455205">
        <w:rPr>
          <w:rFonts w:ascii="Book Antiqua" w:eastAsia="Aptos" w:hAnsi="Book Antiqua" w:cs="Arial"/>
          <w:bCs/>
          <w:kern w:val="2"/>
          <w:szCs w:val="24"/>
          <w14:ligatures w14:val="standardContextual"/>
        </w:rPr>
        <w:t xml:space="preserve"> of total tax collected</w:t>
      </w:r>
      <w:r w:rsidR="00D339CE" w:rsidRPr="00455205">
        <w:rPr>
          <w:rFonts w:ascii="Book Antiqua" w:eastAsia="Aptos" w:hAnsi="Book Antiqua" w:cs="Arial"/>
          <w:bCs/>
          <w:kern w:val="2"/>
          <w:szCs w:val="24"/>
          <w14:ligatures w14:val="standardContextual"/>
        </w:rPr>
        <w:t xml:space="preserve"> and </w:t>
      </w:r>
      <w:r w:rsidR="00D70A28" w:rsidRPr="00455205">
        <w:rPr>
          <w:rFonts w:ascii="Book Antiqua" w:eastAsia="Aptos" w:hAnsi="Book Antiqua" w:cs="Arial"/>
          <w:b/>
          <w:bCs/>
          <w:kern w:val="2"/>
          <w:szCs w:val="24"/>
          <w14:ligatures w14:val="standardContextual"/>
        </w:rPr>
        <w:t>1.</w:t>
      </w:r>
      <w:r w:rsidR="00630341" w:rsidRPr="00455205">
        <w:rPr>
          <w:rFonts w:ascii="Book Antiqua" w:eastAsia="Aptos" w:hAnsi="Book Antiqua" w:cs="Arial"/>
          <w:b/>
          <w:bCs/>
          <w:kern w:val="2"/>
          <w:szCs w:val="24"/>
          <w14:ligatures w14:val="standardContextual"/>
        </w:rPr>
        <w:t>25</w:t>
      </w:r>
      <w:r w:rsidR="00D70A28" w:rsidRPr="00455205">
        <w:rPr>
          <w:rFonts w:ascii="Book Antiqua" w:eastAsia="Aptos" w:hAnsi="Book Antiqua" w:cs="Arial"/>
          <w:b/>
          <w:bCs/>
          <w:kern w:val="2"/>
          <w:szCs w:val="24"/>
          <w14:ligatures w14:val="standardContextual"/>
        </w:rPr>
        <w:t xml:space="preserve"> </w:t>
      </w:r>
      <w:r w:rsidR="00D339CE" w:rsidRPr="00455205">
        <w:rPr>
          <w:rFonts w:ascii="Book Antiqua" w:eastAsia="Aptos" w:hAnsi="Book Antiqua" w:cs="Arial"/>
          <w:b/>
          <w:bCs/>
          <w:kern w:val="2"/>
          <w:szCs w:val="24"/>
          <w14:ligatures w14:val="standardContextual"/>
        </w:rPr>
        <w:t>percent</w:t>
      </w:r>
      <w:r w:rsidR="00D339CE" w:rsidRPr="00455205">
        <w:rPr>
          <w:rFonts w:ascii="Book Antiqua" w:eastAsia="Aptos" w:hAnsi="Book Antiqua" w:cs="Arial"/>
          <w:bCs/>
          <w:kern w:val="2"/>
          <w:szCs w:val="24"/>
          <w14:ligatures w14:val="standardContextual"/>
        </w:rPr>
        <w:t xml:space="preserve"> of the GDP</w:t>
      </w:r>
      <w:r w:rsidR="00ED4C01" w:rsidRPr="00455205">
        <w:rPr>
          <w:rFonts w:ascii="Book Antiqua" w:eastAsia="Aptos" w:hAnsi="Book Antiqua" w:cs="Arial"/>
          <w:bCs/>
          <w:kern w:val="2"/>
          <w:szCs w:val="24"/>
          <w14:ligatures w14:val="standardContextual"/>
        </w:rPr>
        <w:t xml:space="preserve"> (</w:t>
      </w:r>
      <w:r w:rsidR="00EC1373">
        <w:rPr>
          <w:rFonts w:ascii="Book Antiqua" w:eastAsia="Aptos" w:hAnsi="Book Antiqua" w:cs="Arial"/>
          <w:b/>
          <w:bCs/>
          <w:kern w:val="2"/>
          <w:szCs w:val="24"/>
          <w14:ligatures w14:val="standardContextual"/>
        </w:rPr>
        <w:t>Table 8</w:t>
      </w:r>
      <w:r w:rsidR="00ED4C01" w:rsidRPr="00455205">
        <w:rPr>
          <w:rFonts w:ascii="Book Antiqua" w:eastAsia="Aptos" w:hAnsi="Book Antiqua" w:cs="Arial"/>
          <w:bCs/>
          <w:kern w:val="2"/>
          <w:szCs w:val="24"/>
          <w14:ligatures w14:val="standardContextual"/>
        </w:rPr>
        <w:t>)</w:t>
      </w:r>
      <w:r w:rsidR="00D339CE" w:rsidRPr="00455205">
        <w:rPr>
          <w:rFonts w:ascii="Book Antiqua" w:eastAsia="Aptos" w:hAnsi="Book Antiqua" w:cs="Arial"/>
          <w:bCs/>
          <w:kern w:val="2"/>
          <w:szCs w:val="24"/>
          <w14:ligatures w14:val="standardContextual"/>
        </w:rPr>
        <w:t>.</w:t>
      </w:r>
      <w:r w:rsidR="00DC7516" w:rsidRPr="00455205">
        <w:rPr>
          <w:rFonts w:ascii="Book Antiqua" w:hAnsi="Book Antiqua" w:cs="Arial"/>
          <w:lang w:val="en-GB"/>
        </w:rPr>
        <w:t xml:space="preserve"> </w:t>
      </w:r>
      <w:r w:rsidR="00DC7516" w:rsidRPr="00455205">
        <w:rPr>
          <w:rFonts w:ascii="Book Antiqua" w:eastAsia="Aptos" w:hAnsi="Book Antiqua" w:cs="Arial"/>
          <w:bCs/>
          <w:kern w:val="2"/>
          <w:szCs w:val="24"/>
          <w:lang w:val="en-GB"/>
          <w14:ligatures w14:val="standardContextual"/>
        </w:rPr>
        <w:t xml:space="preserve">This is mainly attributed </w:t>
      </w:r>
      <w:r w:rsidR="00593A67">
        <w:rPr>
          <w:rFonts w:ascii="Book Antiqua" w:eastAsia="Aptos" w:hAnsi="Book Antiqua" w:cs="Arial"/>
          <w:bCs/>
          <w:kern w:val="2"/>
          <w:szCs w:val="24"/>
          <w:lang w:val="en-GB"/>
          <w14:ligatures w14:val="standardContextual"/>
        </w:rPr>
        <w:t>to</w:t>
      </w:r>
      <w:r w:rsidR="00593A67" w:rsidRPr="00455205">
        <w:rPr>
          <w:rFonts w:ascii="Book Antiqua" w:eastAsia="Aptos" w:hAnsi="Book Antiqua" w:cs="Arial"/>
          <w:bCs/>
          <w:kern w:val="2"/>
          <w:szCs w:val="24"/>
          <w:lang w:val="en-GB"/>
          <w14:ligatures w14:val="standardContextual"/>
        </w:rPr>
        <w:t xml:space="preserve"> </w:t>
      </w:r>
      <w:r w:rsidR="00DC7516" w:rsidRPr="00455205">
        <w:rPr>
          <w:rFonts w:ascii="Book Antiqua" w:eastAsia="Aptos" w:hAnsi="Book Antiqua" w:cs="Arial"/>
          <w:bCs/>
          <w:kern w:val="2"/>
          <w:szCs w:val="24"/>
          <w:lang w:val="en-GB"/>
          <w14:ligatures w14:val="standardContextual"/>
        </w:rPr>
        <w:t xml:space="preserve">the exemptions </w:t>
      </w:r>
      <w:r w:rsidR="00D70A28" w:rsidRPr="00455205">
        <w:rPr>
          <w:rFonts w:ascii="Book Antiqua" w:eastAsia="Aptos" w:hAnsi="Book Antiqua" w:cs="Arial"/>
          <w:bCs/>
          <w:kern w:val="2"/>
          <w:szCs w:val="24"/>
          <w:lang w:val="en-GB"/>
          <w14:ligatures w14:val="standardContextual"/>
        </w:rPr>
        <w:t>granted to</w:t>
      </w:r>
      <w:r w:rsidR="00DC7516" w:rsidRPr="00455205">
        <w:rPr>
          <w:rFonts w:ascii="Book Antiqua" w:eastAsia="Aptos" w:hAnsi="Book Antiqua" w:cs="Arial"/>
          <w:bCs/>
          <w:kern w:val="2"/>
          <w:szCs w:val="24"/>
          <w:lang w:val="en-GB"/>
          <w14:ligatures w14:val="standardContextual"/>
        </w:rPr>
        <w:t xml:space="preserve"> the government</w:t>
      </w:r>
      <w:r w:rsidR="00150A64" w:rsidRPr="00455205">
        <w:rPr>
          <w:rFonts w:ascii="Book Antiqua" w:eastAsia="Aptos" w:hAnsi="Book Antiqua" w:cs="Arial"/>
          <w:bCs/>
          <w:kern w:val="2"/>
          <w:szCs w:val="24"/>
          <w:lang w:val="en-GB"/>
          <w14:ligatures w14:val="standardContextual"/>
        </w:rPr>
        <w:t>/or donor</w:t>
      </w:r>
      <w:r w:rsidR="00DC7516" w:rsidRPr="00455205">
        <w:rPr>
          <w:rFonts w:ascii="Book Antiqua" w:eastAsia="Aptos" w:hAnsi="Book Antiqua" w:cs="Arial"/>
          <w:bCs/>
          <w:kern w:val="2"/>
          <w:szCs w:val="24"/>
          <w:lang w:val="en-GB"/>
          <w14:ligatures w14:val="standardContextual"/>
        </w:rPr>
        <w:t xml:space="preserve"> funded projects.</w:t>
      </w:r>
    </w:p>
    <w:p w14:paraId="222C9A0A" w14:textId="35AA938B" w:rsidR="00DD5A93" w:rsidRPr="00EC1373" w:rsidRDefault="00EC1373" w:rsidP="00EC1373">
      <w:pPr>
        <w:pStyle w:val="Caption"/>
        <w:spacing w:after="0"/>
        <w:rPr>
          <w:rFonts w:ascii="Book Antiqua" w:eastAsia="Aptos" w:hAnsi="Book Antiqua" w:cs="Arial"/>
          <w:b/>
          <w:bCs/>
          <w:i w:val="0"/>
          <w:color w:val="auto"/>
          <w:kern w:val="2"/>
          <w:sz w:val="24"/>
          <w:szCs w:val="24"/>
          <w14:ligatures w14:val="standardContextual"/>
        </w:rPr>
      </w:pPr>
      <w:bookmarkStart w:id="51" w:name="_Toc180511422"/>
      <w:r w:rsidRPr="00EC1373">
        <w:rPr>
          <w:rFonts w:ascii="Book Antiqua" w:hAnsi="Book Antiqua"/>
          <w:b/>
          <w:i w:val="0"/>
          <w:color w:val="auto"/>
          <w:sz w:val="24"/>
          <w:szCs w:val="24"/>
        </w:rPr>
        <w:t xml:space="preserve">Table </w:t>
      </w:r>
      <w:r w:rsidRPr="00EC1373">
        <w:rPr>
          <w:rFonts w:ascii="Book Antiqua" w:hAnsi="Book Antiqua"/>
          <w:b/>
          <w:i w:val="0"/>
          <w:color w:val="auto"/>
          <w:sz w:val="24"/>
          <w:szCs w:val="24"/>
        </w:rPr>
        <w:fldChar w:fldCharType="begin"/>
      </w:r>
      <w:r w:rsidRPr="00EC1373">
        <w:rPr>
          <w:rFonts w:ascii="Book Antiqua" w:hAnsi="Book Antiqua"/>
          <w:b/>
          <w:i w:val="0"/>
          <w:color w:val="auto"/>
          <w:sz w:val="24"/>
          <w:szCs w:val="24"/>
        </w:rPr>
        <w:instrText xml:space="preserve"> SEQ Table \* ARABIC </w:instrText>
      </w:r>
      <w:r w:rsidRPr="00EC1373">
        <w:rPr>
          <w:rFonts w:ascii="Book Antiqua" w:hAnsi="Book Antiqua"/>
          <w:b/>
          <w:i w:val="0"/>
          <w:color w:val="auto"/>
          <w:sz w:val="24"/>
          <w:szCs w:val="24"/>
        </w:rPr>
        <w:fldChar w:fldCharType="separate"/>
      </w:r>
      <w:r w:rsidR="00766BB2">
        <w:rPr>
          <w:rFonts w:ascii="Book Antiqua" w:hAnsi="Book Antiqua"/>
          <w:b/>
          <w:i w:val="0"/>
          <w:noProof/>
          <w:color w:val="auto"/>
          <w:sz w:val="24"/>
          <w:szCs w:val="24"/>
        </w:rPr>
        <w:t>9</w:t>
      </w:r>
      <w:r w:rsidRPr="00EC1373">
        <w:rPr>
          <w:rFonts w:ascii="Book Antiqua" w:hAnsi="Book Antiqua"/>
          <w:b/>
          <w:i w:val="0"/>
          <w:color w:val="auto"/>
          <w:sz w:val="24"/>
          <w:szCs w:val="24"/>
        </w:rPr>
        <w:fldChar w:fldCharType="end"/>
      </w:r>
      <w:r w:rsidR="00DD5A93" w:rsidRPr="00EC1373">
        <w:rPr>
          <w:rFonts w:ascii="Book Antiqua" w:eastAsia="Aptos" w:hAnsi="Book Antiqua" w:cs="Arial"/>
          <w:b/>
          <w:bCs/>
          <w:i w:val="0"/>
          <w:color w:val="auto"/>
          <w:kern w:val="2"/>
          <w:sz w:val="24"/>
          <w:szCs w:val="24"/>
          <w14:ligatures w14:val="standardContextual"/>
        </w:rPr>
        <w:t>: Total VAT Expenditures</w:t>
      </w:r>
      <w:bookmarkEnd w:id="51"/>
    </w:p>
    <w:tbl>
      <w:tblPr>
        <w:tblStyle w:val="TableGrid4"/>
        <w:tblW w:w="9314" w:type="dxa"/>
        <w:tblLook w:val="04A0" w:firstRow="1" w:lastRow="0" w:firstColumn="1" w:lastColumn="0" w:noHBand="0" w:noVBand="1"/>
      </w:tblPr>
      <w:tblGrid>
        <w:gridCol w:w="4267"/>
        <w:gridCol w:w="2819"/>
        <w:gridCol w:w="2228"/>
      </w:tblGrid>
      <w:tr w:rsidR="00DD5A93" w:rsidRPr="00455205" w14:paraId="50E9E220" w14:textId="77777777" w:rsidTr="0071358F">
        <w:trPr>
          <w:trHeight w:val="246"/>
        </w:trPr>
        <w:tc>
          <w:tcPr>
            <w:tcW w:w="4267" w:type="dxa"/>
            <w:shd w:val="clear" w:color="auto" w:fill="D9D9D9" w:themeFill="background1" w:themeFillShade="D9"/>
          </w:tcPr>
          <w:p w14:paraId="241E29E8" w14:textId="77777777" w:rsidR="00DD5A93" w:rsidRPr="00455205" w:rsidRDefault="00DD5A93" w:rsidP="0071358F">
            <w:pPr>
              <w:rPr>
                <w:rFonts w:ascii="Book Antiqua" w:hAnsi="Book Antiqua" w:cs="Arial"/>
                <w:b/>
                <w:szCs w:val="24"/>
              </w:rPr>
            </w:pPr>
            <w:r w:rsidRPr="00455205">
              <w:rPr>
                <w:rFonts w:ascii="Book Antiqua" w:hAnsi="Book Antiqua" w:cs="Arial"/>
                <w:b/>
                <w:szCs w:val="24"/>
              </w:rPr>
              <w:t>Tax Item</w:t>
            </w:r>
          </w:p>
        </w:tc>
        <w:tc>
          <w:tcPr>
            <w:tcW w:w="2819" w:type="dxa"/>
            <w:shd w:val="clear" w:color="auto" w:fill="D9D9D9" w:themeFill="background1" w:themeFillShade="D9"/>
          </w:tcPr>
          <w:p w14:paraId="343A6C91" w14:textId="77777777" w:rsidR="00DD5A93" w:rsidRPr="00455205" w:rsidRDefault="00DD5A93" w:rsidP="0071358F">
            <w:pPr>
              <w:jc w:val="center"/>
              <w:rPr>
                <w:rFonts w:ascii="Book Antiqua" w:hAnsi="Book Antiqua" w:cs="Arial"/>
                <w:b/>
                <w:szCs w:val="24"/>
              </w:rPr>
            </w:pPr>
            <w:r w:rsidRPr="00455205">
              <w:rPr>
                <w:rFonts w:ascii="Book Antiqua" w:hAnsi="Book Antiqua" w:cs="Arial"/>
                <w:b/>
                <w:szCs w:val="24"/>
              </w:rPr>
              <w:t>Tax Expenditures ( TZS Million)</w:t>
            </w:r>
          </w:p>
        </w:tc>
        <w:tc>
          <w:tcPr>
            <w:tcW w:w="2228" w:type="dxa"/>
            <w:shd w:val="clear" w:color="auto" w:fill="D9D9D9" w:themeFill="background1" w:themeFillShade="D9"/>
          </w:tcPr>
          <w:p w14:paraId="4063D4DC" w14:textId="77777777" w:rsidR="00DD5A93" w:rsidRPr="00455205" w:rsidRDefault="00DD5A93" w:rsidP="00D65E05">
            <w:pPr>
              <w:jc w:val="center"/>
              <w:rPr>
                <w:rFonts w:ascii="Book Antiqua" w:hAnsi="Book Antiqua" w:cs="Arial"/>
                <w:b/>
                <w:szCs w:val="24"/>
              </w:rPr>
            </w:pPr>
            <w:r w:rsidRPr="00455205">
              <w:rPr>
                <w:rFonts w:ascii="Book Antiqua" w:hAnsi="Book Antiqua" w:cs="Arial"/>
                <w:b/>
                <w:szCs w:val="24"/>
              </w:rPr>
              <w:t>Share (%)</w:t>
            </w:r>
          </w:p>
        </w:tc>
      </w:tr>
      <w:tr w:rsidR="00DD5A93" w:rsidRPr="00455205" w14:paraId="6BC817C7" w14:textId="77777777" w:rsidTr="0071358F">
        <w:trPr>
          <w:trHeight w:val="253"/>
        </w:trPr>
        <w:tc>
          <w:tcPr>
            <w:tcW w:w="4267" w:type="dxa"/>
          </w:tcPr>
          <w:p w14:paraId="3794B62C" w14:textId="5024F815" w:rsidR="00DD5A93" w:rsidRPr="00455205" w:rsidRDefault="00C85C75" w:rsidP="0071358F">
            <w:pPr>
              <w:rPr>
                <w:rFonts w:ascii="Book Antiqua" w:hAnsi="Book Antiqua" w:cs="Arial"/>
                <w:szCs w:val="24"/>
              </w:rPr>
            </w:pPr>
            <w:r w:rsidRPr="00455205">
              <w:rPr>
                <w:rFonts w:ascii="Book Antiqua" w:hAnsi="Book Antiqua" w:cs="Arial"/>
                <w:szCs w:val="24"/>
              </w:rPr>
              <w:t xml:space="preserve">Exempt (local supplies and </w:t>
            </w:r>
            <w:r w:rsidR="00593A67">
              <w:rPr>
                <w:rFonts w:ascii="Book Antiqua" w:hAnsi="Book Antiqua" w:cs="Arial"/>
                <w:szCs w:val="24"/>
              </w:rPr>
              <w:t>i</w:t>
            </w:r>
            <w:r w:rsidR="00593A67" w:rsidRPr="00455205">
              <w:rPr>
                <w:rFonts w:ascii="Book Antiqua" w:hAnsi="Book Antiqua" w:cs="Arial"/>
                <w:szCs w:val="24"/>
              </w:rPr>
              <w:t>mports</w:t>
            </w:r>
            <w:r w:rsidRPr="00455205">
              <w:rPr>
                <w:rFonts w:ascii="Book Antiqua" w:hAnsi="Book Antiqua" w:cs="Arial"/>
                <w:szCs w:val="24"/>
              </w:rPr>
              <w:t>)</w:t>
            </w:r>
          </w:p>
        </w:tc>
        <w:tc>
          <w:tcPr>
            <w:tcW w:w="2819" w:type="dxa"/>
          </w:tcPr>
          <w:p w14:paraId="5F1D99F0" w14:textId="77777777" w:rsidR="00DD5A93" w:rsidRPr="00455205" w:rsidRDefault="00DD5A93" w:rsidP="00D65E05">
            <w:pPr>
              <w:ind w:right="605"/>
              <w:jc w:val="right"/>
              <w:rPr>
                <w:rFonts w:ascii="Book Antiqua" w:hAnsi="Book Antiqua" w:cs="Arial"/>
                <w:bCs/>
                <w:szCs w:val="24"/>
              </w:rPr>
            </w:pPr>
            <w:r w:rsidRPr="00455205">
              <w:rPr>
                <w:rFonts w:ascii="Book Antiqua" w:hAnsi="Book Antiqua" w:cs="Arial"/>
                <w:bCs/>
                <w:szCs w:val="24"/>
              </w:rPr>
              <w:t xml:space="preserve">2,081,154.61 </w:t>
            </w:r>
          </w:p>
        </w:tc>
        <w:tc>
          <w:tcPr>
            <w:tcW w:w="2228" w:type="dxa"/>
          </w:tcPr>
          <w:p w14:paraId="0DA771DE" w14:textId="77777777" w:rsidR="00DD5A93" w:rsidRPr="00455205" w:rsidRDefault="00DD5A93" w:rsidP="00D65E05">
            <w:pPr>
              <w:jc w:val="center"/>
              <w:rPr>
                <w:rFonts w:ascii="Book Antiqua" w:hAnsi="Book Antiqua" w:cs="Arial"/>
                <w:szCs w:val="24"/>
              </w:rPr>
            </w:pPr>
            <w:r w:rsidRPr="00455205">
              <w:rPr>
                <w:rFonts w:ascii="Book Antiqua" w:hAnsi="Book Antiqua" w:cs="Arial"/>
                <w:szCs w:val="24"/>
              </w:rPr>
              <w:t>87.91</w:t>
            </w:r>
          </w:p>
        </w:tc>
      </w:tr>
      <w:tr w:rsidR="00DD5A93" w:rsidRPr="00455205" w14:paraId="2D6B2277" w14:textId="77777777" w:rsidTr="0071358F">
        <w:trPr>
          <w:trHeight w:val="359"/>
        </w:trPr>
        <w:tc>
          <w:tcPr>
            <w:tcW w:w="4267" w:type="dxa"/>
          </w:tcPr>
          <w:p w14:paraId="76452E17" w14:textId="354E27CE" w:rsidR="00DD5A93" w:rsidRPr="00455205" w:rsidRDefault="00DD5A93" w:rsidP="0071358F">
            <w:pPr>
              <w:rPr>
                <w:rFonts w:ascii="Book Antiqua" w:hAnsi="Book Antiqua" w:cs="Arial"/>
                <w:szCs w:val="24"/>
              </w:rPr>
            </w:pPr>
            <w:r w:rsidRPr="00455205">
              <w:rPr>
                <w:rFonts w:ascii="Book Antiqua" w:hAnsi="Book Antiqua" w:cs="Arial"/>
                <w:szCs w:val="24"/>
              </w:rPr>
              <w:t xml:space="preserve">Zero rated </w:t>
            </w:r>
            <w:r w:rsidR="00593A67">
              <w:rPr>
                <w:rFonts w:ascii="Book Antiqua" w:hAnsi="Book Antiqua" w:cs="Arial"/>
                <w:szCs w:val="24"/>
              </w:rPr>
              <w:t>l</w:t>
            </w:r>
            <w:r w:rsidR="00593A67" w:rsidRPr="00455205">
              <w:rPr>
                <w:rFonts w:ascii="Book Antiqua" w:hAnsi="Book Antiqua" w:cs="Arial"/>
                <w:szCs w:val="24"/>
              </w:rPr>
              <w:t xml:space="preserve">ocal </w:t>
            </w:r>
            <w:r w:rsidRPr="00455205">
              <w:rPr>
                <w:rFonts w:ascii="Book Antiqua" w:hAnsi="Book Antiqua" w:cs="Arial"/>
                <w:szCs w:val="24"/>
              </w:rPr>
              <w:t>supplies</w:t>
            </w:r>
          </w:p>
        </w:tc>
        <w:tc>
          <w:tcPr>
            <w:tcW w:w="2819" w:type="dxa"/>
          </w:tcPr>
          <w:p w14:paraId="570631D9" w14:textId="77777777" w:rsidR="00DD5A93" w:rsidRPr="00455205" w:rsidRDefault="00DD5A93" w:rsidP="00D65E05">
            <w:pPr>
              <w:ind w:right="605"/>
              <w:jc w:val="right"/>
              <w:rPr>
                <w:rFonts w:ascii="Book Antiqua" w:hAnsi="Book Antiqua" w:cs="Arial"/>
                <w:bCs/>
                <w:szCs w:val="24"/>
              </w:rPr>
            </w:pPr>
            <w:r w:rsidRPr="00455205">
              <w:rPr>
                <w:rFonts w:ascii="Book Antiqua" w:hAnsi="Book Antiqua" w:cs="Arial"/>
                <w:bCs/>
                <w:szCs w:val="24"/>
              </w:rPr>
              <w:t xml:space="preserve">29,350.55 </w:t>
            </w:r>
          </w:p>
        </w:tc>
        <w:tc>
          <w:tcPr>
            <w:tcW w:w="2228" w:type="dxa"/>
          </w:tcPr>
          <w:p w14:paraId="23B337A9" w14:textId="77777777" w:rsidR="00DD5A93" w:rsidRPr="00455205" w:rsidRDefault="00DD5A93" w:rsidP="00D65E05">
            <w:pPr>
              <w:jc w:val="center"/>
              <w:rPr>
                <w:rFonts w:ascii="Book Antiqua" w:hAnsi="Book Antiqua" w:cs="Arial"/>
                <w:szCs w:val="24"/>
              </w:rPr>
            </w:pPr>
            <w:r w:rsidRPr="00455205">
              <w:rPr>
                <w:rFonts w:ascii="Book Antiqua" w:hAnsi="Book Antiqua" w:cs="Arial"/>
                <w:szCs w:val="24"/>
              </w:rPr>
              <w:t>1.24</w:t>
            </w:r>
          </w:p>
        </w:tc>
      </w:tr>
      <w:tr w:rsidR="00DD5A93" w:rsidRPr="00455205" w14:paraId="191F9B46" w14:textId="77777777" w:rsidTr="0071358F">
        <w:trPr>
          <w:trHeight w:val="246"/>
        </w:trPr>
        <w:tc>
          <w:tcPr>
            <w:tcW w:w="4267" w:type="dxa"/>
          </w:tcPr>
          <w:p w14:paraId="0216016E" w14:textId="1259CC13" w:rsidR="00DD5A93" w:rsidRPr="00455205" w:rsidRDefault="00DD5A93" w:rsidP="00911E9C">
            <w:pPr>
              <w:rPr>
                <w:rFonts w:ascii="Book Antiqua" w:hAnsi="Book Antiqua" w:cs="Arial"/>
                <w:szCs w:val="24"/>
              </w:rPr>
            </w:pPr>
            <w:r w:rsidRPr="00455205">
              <w:rPr>
                <w:rFonts w:ascii="Book Antiqua" w:hAnsi="Book Antiqua" w:cs="Arial"/>
                <w:szCs w:val="24"/>
              </w:rPr>
              <w:t xml:space="preserve">VAT </w:t>
            </w:r>
            <w:r w:rsidR="00593A67">
              <w:rPr>
                <w:rFonts w:ascii="Book Antiqua" w:hAnsi="Book Antiqua" w:cs="Arial"/>
                <w:szCs w:val="24"/>
              </w:rPr>
              <w:t>d</w:t>
            </w:r>
            <w:r w:rsidR="00593A67" w:rsidRPr="00455205">
              <w:rPr>
                <w:rFonts w:ascii="Book Antiqua" w:hAnsi="Book Antiqua" w:cs="Arial"/>
                <w:szCs w:val="24"/>
              </w:rPr>
              <w:t xml:space="preserve">eferment </w:t>
            </w:r>
          </w:p>
        </w:tc>
        <w:tc>
          <w:tcPr>
            <w:tcW w:w="2819" w:type="dxa"/>
          </w:tcPr>
          <w:p w14:paraId="21419668" w14:textId="77777777" w:rsidR="00DD5A93" w:rsidRPr="00455205" w:rsidRDefault="00DD5A93" w:rsidP="00D65E05">
            <w:pPr>
              <w:ind w:right="605"/>
              <w:jc w:val="right"/>
              <w:rPr>
                <w:rFonts w:ascii="Book Antiqua" w:hAnsi="Book Antiqua" w:cs="Arial"/>
                <w:szCs w:val="24"/>
              </w:rPr>
            </w:pPr>
            <w:r w:rsidRPr="00455205">
              <w:rPr>
                <w:rFonts w:ascii="Book Antiqua" w:hAnsi="Book Antiqua" w:cs="Arial"/>
                <w:szCs w:val="24"/>
              </w:rPr>
              <w:t>256,854</w:t>
            </w:r>
          </w:p>
        </w:tc>
        <w:tc>
          <w:tcPr>
            <w:tcW w:w="2228" w:type="dxa"/>
          </w:tcPr>
          <w:p w14:paraId="6C33C529" w14:textId="77777777" w:rsidR="00DD5A93" w:rsidRPr="00455205" w:rsidRDefault="00DD5A93" w:rsidP="00D65E05">
            <w:pPr>
              <w:jc w:val="center"/>
              <w:rPr>
                <w:rFonts w:ascii="Book Antiqua" w:hAnsi="Book Antiqua" w:cs="Arial"/>
                <w:szCs w:val="24"/>
              </w:rPr>
            </w:pPr>
            <w:r w:rsidRPr="00455205">
              <w:rPr>
                <w:rFonts w:ascii="Book Antiqua" w:hAnsi="Book Antiqua" w:cs="Arial"/>
                <w:szCs w:val="24"/>
              </w:rPr>
              <w:t>10.85</w:t>
            </w:r>
          </w:p>
        </w:tc>
      </w:tr>
      <w:tr w:rsidR="00DD5A93" w:rsidRPr="00455205" w14:paraId="4B7B2A36" w14:textId="77777777" w:rsidTr="0071358F">
        <w:trPr>
          <w:trHeight w:val="253"/>
        </w:trPr>
        <w:tc>
          <w:tcPr>
            <w:tcW w:w="4267" w:type="dxa"/>
          </w:tcPr>
          <w:p w14:paraId="6C949D20" w14:textId="19F6BE43" w:rsidR="00DD5A93" w:rsidRPr="00455205" w:rsidRDefault="00DD5A93" w:rsidP="0071358F">
            <w:pPr>
              <w:rPr>
                <w:rFonts w:ascii="Book Antiqua" w:hAnsi="Book Antiqua" w:cs="Arial"/>
                <w:b/>
                <w:szCs w:val="24"/>
              </w:rPr>
            </w:pPr>
            <w:r w:rsidRPr="00455205">
              <w:rPr>
                <w:rFonts w:ascii="Book Antiqua" w:hAnsi="Book Antiqua" w:cs="Arial"/>
                <w:b/>
                <w:szCs w:val="24"/>
              </w:rPr>
              <w:t>Total</w:t>
            </w:r>
            <w:r w:rsidR="003C22DF" w:rsidRPr="00455205">
              <w:rPr>
                <w:rFonts w:ascii="Book Antiqua" w:hAnsi="Book Antiqua" w:cs="Arial"/>
                <w:b/>
                <w:szCs w:val="24"/>
              </w:rPr>
              <w:t xml:space="preserve"> </w:t>
            </w:r>
            <w:r w:rsidR="00CE6FA9" w:rsidRPr="00455205">
              <w:rPr>
                <w:rFonts w:ascii="Book Antiqua" w:hAnsi="Book Antiqua" w:cs="Arial"/>
                <w:b/>
                <w:szCs w:val="24"/>
              </w:rPr>
              <w:t xml:space="preserve">VAT </w:t>
            </w:r>
            <w:r w:rsidR="00593A67">
              <w:rPr>
                <w:rFonts w:ascii="Book Antiqua" w:hAnsi="Book Antiqua" w:cs="Arial"/>
                <w:b/>
                <w:szCs w:val="24"/>
              </w:rPr>
              <w:t>e</w:t>
            </w:r>
            <w:r w:rsidR="00593A67" w:rsidRPr="00455205">
              <w:rPr>
                <w:rFonts w:ascii="Book Antiqua" w:hAnsi="Book Antiqua" w:cs="Arial"/>
                <w:b/>
                <w:szCs w:val="24"/>
              </w:rPr>
              <w:t>xpenditures</w:t>
            </w:r>
          </w:p>
        </w:tc>
        <w:tc>
          <w:tcPr>
            <w:tcW w:w="2819" w:type="dxa"/>
          </w:tcPr>
          <w:p w14:paraId="1C5CC685" w14:textId="77777777" w:rsidR="00DD5A93" w:rsidRPr="00455205" w:rsidRDefault="00DD5A93" w:rsidP="00D65E05">
            <w:pPr>
              <w:ind w:right="605"/>
              <w:jc w:val="right"/>
              <w:rPr>
                <w:rFonts w:ascii="Book Antiqua" w:hAnsi="Book Antiqua" w:cs="Arial"/>
                <w:b/>
                <w:szCs w:val="24"/>
              </w:rPr>
            </w:pPr>
            <w:r w:rsidRPr="00455205">
              <w:rPr>
                <w:rFonts w:ascii="Book Antiqua" w:hAnsi="Book Antiqua" w:cs="Arial"/>
                <w:b/>
                <w:szCs w:val="24"/>
              </w:rPr>
              <w:t>2,367,359.16</w:t>
            </w:r>
          </w:p>
        </w:tc>
        <w:tc>
          <w:tcPr>
            <w:tcW w:w="2228" w:type="dxa"/>
          </w:tcPr>
          <w:p w14:paraId="2E389364" w14:textId="77777777" w:rsidR="00DD5A93" w:rsidRPr="00455205" w:rsidRDefault="00DD5A93" w:rsidP="00D65E05">
            <w:pPr>
              <w:jc w:val="center"/>
              <w:rPr>
                <w:rFonts w:ascii="Book Antiqua" w:hAnsi="Book Antiqua" w:cs="Arial"/>
                <w:b/>
                <w:szCs w:val="24"/>
              </w:rPr>
            </w:pPr>
            <w:r w:rsidRPr="00455205">
              <w:rPr>
                <w:rFonts w:ascii="Book Antiqua" w:hAnsi="Book Antiqua" w:cs="Arial"/>
                <w:b/>
                <w:szCs w:val="24"/>
              </w:rPr>
              <w:t>100.00</w:t>
            </w:r>
          </w:p>
        </w:tc>
      </w:tr>
      <w:tr w:rsidR="001F01A0" w:rsidRPr="00455205" w14:paraId="0B78B373" w14:textId="77777777" w:rsidTr="0071358F">
        <w:trPr>
          <w:trHeight w:val="253"/>
        </w:trPr>
        <w:tc>
          <w:tcPr>
            <w:tcW w:w="4267" w:type="dxa"/>
          </w:tcPr>
          <w:p w14:paraId="4F0F2D03" w14:textId="207E261C" w:rsidR="001F01A0" w:rsidRPr="00455205" w:rsidRDefault="001F01A0" w:rsidP="0071358F">
            <w:pPr>
              <w:rPr>
                <w:rFonts w:ascii="Book Antiqua" w:hAnsi="Book Antiqua" w:cs="Arial"/>
                <w:szCs w:val="24"/>
              </w:rPr>
            </w:pPr>
            <w:r w:rsidRPr="00455205">
              <w:rPr>
                <w:rFonts w:ascii="Book Antiqua" w:hAnsi="Book Antiqua" w:cs="Arial"/>
                <w:szCs w:val="24"/>
              </w:rPr>
              <w:t xml:space="preserve">Total </w:t>
            </w:r>
            <w:r w:rsidR="00593A67">
              <w:rPr>
                <w:rFonts w:ascii="Book Antiqua" w:hAnsi="Book Antiqua" w:cs="Arial"/>
                <w:szCs w:val="24"/>
              </w:rPr>
              <w:t>t</w:t>
            </w:r>
            <w:r w:rsidR="00593A67" w:rsidRPr="00455205">
              <w:rPr>
                <w:rFonts w:ascii="Book Antiqua" w:hAnsi="Book Antiqua" w:cs="Arial"/>
                <w:szCs w:val="24"/>
              </w:rPr>
              <w:t xml:space="preserve">ax </w:t>
            </w:r>
            <w:r w:rsidR="00593A67">
              <w:rPr>
                <w:rFonts w:ascii="Book Antiqua" w:hAnsi="Book Antiqua" w:cs="Arial"/>
                <w:szCs w:val="24"/>
              </w:rPr>
              <w:t>e</w:t>
            </w:r>
            <w:r w:rsidR="00593A67" w:rsidRPr="00455205">
              <w:rPr>
                <w:rFonts w:ascii="Book Antiqua" w:hAnsi="Book Antiqua" w:cs="Arial"/>
                <w:szCs w:val="24"/>
              </w:rPr>
              <w:t>xpenditure</w:t>
            </w:r>
          </w:p>
        </w:tc>
        <w:tc>
          <w:tcPr>
            <w:tcW w:w="2819" w:type="dxa"/>
          </w:tcPr>
          <w:p w14:paraId="143EAC4D" w14:textId="77777777" w:rsidR="001F01A0" w:rsidRPr="00455205" w:rsidRDefault="00EC5409" w:rsidP="00D65E05">
            <w:pPr>
              <w:ind w:right="605"/>
              <w:jc w:val="right"/>
              <w:rPr>
                <w:rFonts w:ascii="Book Antiqua" w:hAnsi="Book Antiqua" w:cs="Arial"/>
                <w:bCs/>
                <w:szCs w:val="24"/>
              </w:rPr>
            </w:pPr>
            <w:r w:rsidRPr="00455205">
              <w:rPr>
                <w:rFonts w:ascii="Book Antiqua" w:hAnsi="Book Antiqua" w:cs="Arial"/>
                <w:bCs/>
                <w:szCs w:val="24"/>
              </w:rPr>
              <w:t>3,081,312.86</w:t>
            </w:r>
          </w:p>
        </w:tc>
        <w:tc>
          <w:tcPr>
            <w:tcW w:w="2228" w:type="dxa"/>
          </w:tcPr>
          <w:p w14:paraId="4364C224" w14:textId="77777777" w:rsidR="001F01A0" w:rsidRPr="00455205" w:rsidRDefault="001F01A0" w:rsidP="00D65E05">
            <w:pPr>
              <w:jc w:val="center"/>
              <w:rPr>
                <w:rFonts w:ascii="Book Antiqua" w:hAnsi="Book Antiqua" w:cs="Arial"/>
                <w:szCs w:val="24"/>
              </w:rPr>
            </w:pPr>
          </w:p>
        </w:tc>
      </w:tr>
      <w:tr w:rsidR="00DD5A93" w:rsidRPr="00455205" w14:paraId="474C699E" w14:textId="77777777" w:rsidTr="0071358F">
        <w:trPr>
          <w:trHeight w:val="253"/>
        </w:trPr>
        <w:tc>
          <w:tcPr>
            <w:tcW w:w="4267" w:type="dxa"/>
          </w:tcPr>
          <w:p w14:paraId="30890A7C" w14:textId="31EF637D" w:rsidR="00DD5A93" w:rsidRPr="00455205" w:rsidRDefault="00C4676A" w:rsidP="0071358F">
            <w:pPr>
              <w:rPr>
                <w:rFonts w:ascii="Book Antiqua" w:hAnsi="Book Antiqua" w:cs="Arial"/>
                <w:szCs w:val="24"/>
              </w:rPr>
            </w:pPr>
            <w:r w:rsidRPr="00455205">
              <w:rPr>
                <w:rFonts w:ascii="Book Antiqua" w:hAnsi="Book Antiqua" w:cs="Arial"/>
                <w:szCs w:val="24"/>
              </w:rPr>
              <w:t xml:space="preserve">Total </w:t>
            </w:r>
            <w:r w:rsidR="00593A67">
              <w:rPr>
                <w:rFonts w:ascii="Book Antiqua" w:hAnsi="Book Antiqua" w:cs="Arial"/>
                <w:szCs w:val="24"/>
              </w:rPr>
              <w:t>t</w:t>
            </w:r>
            <w:r w:rsidR="00593A67" w:rsidRPr="00455205">
              <w:rPr>
                <w:rFonts w:ascii="Book Antiqua" w:hAnsi="Book Antiqua" w:cs="Arial"/>
                <w:szCs w:val="24"/>
              </w:rPr>
              <w:t xml:space="preserve">ax </w:t>
            </w:r>
            <w:r w:rsidR="00593A67">
              <w:rPr>
                <w:rFonts w:ascii="Book Antiqua" w:hAnsi="Book Antiqua" w:cs="Arial"/>
                <w:szCs w:val="24"/>
              </w:rPr>
              <w:t>r</w:t>
            </w:r>
            <w:r w:rsidR="00593A67" w:rsidRPr="00455205">
              <w:rPr>
                <w:rFonts w:ascii="Book Antiqua" w:hAnsi="Book Antiqua" w:cs="Arial"/>
                <w:szCs w:val="24"/>
              </w:rPr>
              <w:t xml:space="preserve">evenue </w:t>
            </w:r>
            <w:r w:rsidR="00593A67">
              <w:rPr>
                <w:rFonts w:ascii="Book Antiqua" w:hAnsi="Book Antiqua" w:cs="Arial"/>
                <w:szCs w:val="24"/>
              </w:rPr>
              <w:t>c</w:t>
            </w:r>
            <w:r w:rsidR="00593A67" w:rsidRPr="00455205">
              <w:rPr>
                <w:rFonts w:ascii="Book Antiqua" w:hAnsi="Book Antiqua" w:cs="Arial"/>
                <w:szCs w:val="24"/>
              </w:rPr>
              <w:t xml:space="preserve">ollected </w:t>
            </w:r>
          </w:p>
        </w:tc>
        <w:tc>
          <w:tcPr>
            <w:tcW w:w="2819" w:type="dxa"/>
          </w:tcPr>
          <w:p w14:paraId="14640A5F" w14:textId="77777777" w:rsidR="00DD5A93" w:rsidRPr="00455205" w:rsidRDefault="009C118D" w:rsidP="00D65E05">
            <w:pPr>
              <w:ind w:right="605"/>
              <w:jc w:val="right"/>
              <w:rPr>
                <w:rFonts w:ascii="Book Antiqua" w:hAnsi="Book Antiqua" w:cs="Arial"/>
                <w:bCs/>
                <w:szCs w:val="24"/>
                <w:highlight w:val="yellow"/>
              </w:rPr>
            </w:pPr>
            <w:r w:rsidRPr="00455205">
              <w:rPr>
                <w:rFonts w:ascii="Book Antiqua" w:hAnsi="Book Antiqua" w:cs="Arial"/>
                <w:bCs/>
                <w:szCs w:val="24"/>
              </w:rPr>
              <w:t>23,965,336.30</w:t>
            </w:r>
          </w:p>
        </w:tc>
        <w:tc>
          <w:tcPr>
            <w:tcW w:w="2228" w:type="dxa"/>
          </w:tcPr>
          <w:p w14:paraId="5CEE9163" w14:textId="77777777" w:rsidR="00DD5A93" w:rsidRPr="00455205" w:rsidRDefault="00DD5A93" w:rsidP="00D65E05">
            <w:pPr>
              <w:jc w:val="center"/>
              <w:rPr>
                <w:rFonts w:ascii="Book Antiqua" w:hAnsi="Book Antiqua" w:cs="Arial"/>
                <w:szCs w:val="24"/>
              </w:rPr>
            </w:pPr>
          </w:p>
        </w:tc>
      </w:tr>
      <w:tr w:rsidR="003A0F97" w:rsidRPr="00455205" w14:paraId="4D32D0FA" w14:textId="77777777" w:rsidTr="0071358F">
        <w:trPr>
          <w:trHeight w:val="253"/>
        </w:trPr>
        <w:tc>
          <w:tcPr>
            <w:tcW w:w="4267" w:type="dxa"/>
          </w:tcPr>
          <w:p w14:paraId="597CA664" w14:textId="77777777" w:rsidR="003A0F97" w:rsidRPr="00455205" w:rsidRDefault="003A0F97" w:rsidP="0071358F">
            <w:pPr>
              <w:rPr>
                <w:rFonts w:ascii="Book Antiqua" w:hAnsi="Book Antiqua" w:cs="Arial"/>
                <w:szCs w:val="24"/>
              </w:rPr>
            </w:pPr>
            <w:r w:rsidRPr="00455205">
              <w:rPr>
                <w:rFonts w:ascii="Book Antiqua" w:hAnsi="Book Antiqua" w:cs="Arial"/>
                <w:szCs w:val="24"/>
              </w:rPr>
              <w:t>Nominal GDP</w:t>
            </w:r>
          </w:p>
        </w:tc>
        <w:tc>
          <w:tcPr>
            <w:tcW w:w="2819" w:type="dxa"/>
          </w:tcPr>
          <w:p w14:paraId="1E083BEC" w14:textId="77777777" w:rsidR="003A0F97" w:rsidRPr="00455205" w:rsidRDefault="00630341" w:rsidP="00D65E05">
            <w:pPr>
              <w:ind w:right="605"/>
              <w:jc w:val="right"/>
              <w:rPr>
                <w:rFonts w:ascii="Book Antiqua" w:hAnsi="Book Antiqua" w:cs="Arial"/>
                <w:bCs/>
                <w:szCs w:val="24"/>
                <w:highlight w:val="yellow"/>
              </w:rPr>
            </w:pPr>
            <w:r w:rsidRPr="00455205">
              <w:rPr>
                <w:rFonts w:ascii="Book Antiqua" w:hAnsi="Book Antiqua" w:cs="Arial"/>
                <w:bCs/>
                <w:szCs w:val="24"/>
              </w:rPr>
              <w:t>188,788,052</w:t>
            </w:r>
          </w:p>
        </w:tc>
        <w:tc>
          <w:tcPr>
            <w:tcW w:w="2228" w:type="dxa"/>
          </w:tcPr>
          <w:p w14:paraId="3CEF8E4C" w14:textId="77777777" w:rsidR="003A0F97" w:rsidRPr="00455205" w:rsidRDefault="003A0F97" w:rsidP="00D65E05">
            <w:pPr>
              <w:jc w:val="center"/>
              <w:rPr>
                <w:rFonts w:ascii="Book Antiqua" w:hAnsi="Book Antiqua" w:cs="Arial"/>
                <w:szCs w:val="24"/>
              </w:rPr>
            </w:pPr>
          </w:p>
        </w:tc>
      </w:tr>
      <w:tr w:rsidR="00C747DA" w:rsidRPr="00455205" w14:paraId="2F0A7169" w14:textId="77777777" w:rsidTr="0071358F">
        <w:trPr>
          <w:trHeight w:val="253"/>
        </w:trPr>
        <w:tc>
          <w:tcPr>
            <w:tcW w:w="4267" w:type="dxa"/>
          </w:tcPr>
          <w:p w14:paraId="3187D8B8" w14:textId="47C876F8" w:rsidR="00C747DA" w:rsidRPr="00455205" w:rsidRDefault="00EB78F7" w:rsidP="004374CD">
            <w:pPr>
              <w:rPr>
                <w:rFonts w:ascii="Book Antiqua" w:hAnsi="Book Antiqua" w:cs="Arial"/>
                <w:szCs w:val="24"/>
              </w:rPr>
            </w:pPr>
            <w:r w:rsidRPr="00455205">
              <w:rPr>
                <w:rFonts w:ascii="Book Antiqua" w:hAnsi="Book Antiqua" w:cs="Arial"/>
                <w:szCs w:val="24"/>
              </w:rPr>
              <w:t xml:space="preserve">Total </w:t>
            </w:r>
            <w:r w:rsidR="00C747DA" w:rsidRPr="00455205">
              <w:rPr>
                <w:rFonts w:ascii="Book Antiqua" w:hAnsi="Book Antiqua" w:cs="Arial"/>
                <w:szCs w:val="24"/>
              </w:rPr>
              <w:t xml:space="preserve">VAT TE % of </w:t>
            </w:r>
            <w:r w:rsidR="00593A67">
              <w:rPr>
                <w:rFonts w:ascii="Book Antiqua" w:hAnsi="Book Antiqua" w:cs="Arial"/>
                <w:szCs w:val="24"/>
              </w:rPr>
              <w:t>t</w:t>
            </w:r>
            <w:r w:rsidR="00593A67" w:rsidRPr="00455205">
              <w:rPr>
                <w:rFonts w:ascii="Book Antiqua" w:hAnsi="Book Antiqua" w:cs="Arial"/>
                <w:szCs w:val="24"/>
              </w:rPr>
              <w:t xml:space="preserve">otal </w:t>
            </w:r>
            <w:r w:rsidR="00C747DA" w:rsidRPr="00455205">
              <w:rPr>
                <w:rFonts w:ascii="Book Antiqua" w:hAnsi="Book Antiqua" w:cs="Arial"/>
                <w:szCs w:val="24"/>
              </w:rPr>
              <w:t>TE</w:t>
            </w:r>
          </w:p>
        </w:tc>
        <w:tc>
          <w:tcPr>
            <w:tcW w:w="2819" w:type="dxa"/>
          </w:tcPr>
          <w:p w14:paraId="4391D2C6" w14:textId="77777777" w:rsidR="00C747DA" w:rsidRPr="00455205" w:rsidRDefault="00C747DA" w:rsidP="00D65E05">
            <w:pPr>
              <w:ind w:right="605"/>
              <w:jc w:val="right"/>
              <w:rPr>
                <w:rFonts w:ascii="Book Antiqua" w:hAnsi="Book Antiqua" w:cs="Arial"/>
                <w:bCs/>
                <w:szCs w:val="24"/>
                <w:highlight w:val="yellow"/>
              </w:rPr>
            </w:pPr>
          </w:p>
        </w:tc>
        <w:tc>
          <w:tcPr>
            <w:tcW w:w="2228" w:type="dxa"/>
          </w:tcPr>
          <w:p w14:paraId="4C4FDE28" w14:textId="77777777" w:rsidR="00C747DA" w:rsidRPr="00455205" w:rsidRDefault="00004A8C" w:rsidP="00D65E05">
            <w:pPr>
              <w:jc w:val="center"/>
              <w:rPr>
                <w:rFonts w:ascii="Book Antiqua" w:hAnsi="Book Antiqua" w:cs="Arial"/>
                <w:b/>
                <w:szCs w:val="24"/>
              </w:rPr>
            </w:pPr>
            <w:r w:rsidRPr="00455205">
              <w:rPr>
                <w:rFonts w:ascii="Book Antiqua" w:hAnsi="Book Antiqua" w:cs="Arial"/>
                <w:b/>
                <w:szCs w:val="24"/>
              </w:rPr>
              <w:t>77</w:t>
            </w:r>
          </w:p>
        </w:tc>
      </w:tr>
      <w:tr w:rsidR="004374CD" w:rsidRPr="00455205" w14:paraId="296C286C" w14:textId="77777777" w:rsidTr="0071358F">
        <w:trPr>
          <w:trHeight w:val="253"/>
        </w:trPr>
        <w:tc>
          <w:tcPr>
            <w:tcW w:w="4267" w:type="dxa"/>
          </w:tcPr>
          <w:p w14:paraId="3EAD8A8F" w14:textId="7088E9A6" w:rsidR="004374CD" w:rsidRPr="00455205" w:rsidRDefault="004374CD" w:rsidP="004374CD">
            <w:pPr>
              <w:rPr>
                <w:rFonts w:ascii="Book Antiqua" w:hAnsi="Book Antiqua" w:cs="Arial"/>
                <w:szCs w:val="24"/>
              </w:rPr>
            </w:pPr>
            <w:r w:rsidRPr="00455205">
              <w:rPr>
                <w:rFonts w:ascii="Book Antiqua" w:hAnsi="Book Antiqua" w:cs="Arial"/>
                <w:szCs w:val="24"/>
              </w:rPr>
              <w:t xml:space="preserve">TE % of </w:t>
            </w:r>
            <w:r w:rsidR="00593A67">
              <w:rPr>
                <w:rFonts w:ascii="Book Antiqua" w:hAnsi="Book Antiqua" w:cs="Arial"/>
                <w:szCs w:val="24"/>
              </w:rPr>
              <w:t>r</w:t>
            </w:r>
            <w:r w:rsidR="00593A67" w:rsidRPr="00455205">
              <w:rPr>
                <w:rFonts w:ascii="Book Antiqua" w:hAnsi="Book Antiqua" w:cs="Arial"/>
                <w:szCs w:val="24"/>
              </w:rPr>
              <w:t>evenue</w:t>
            </w:r>
          </w:p>
        </w:tc>
        <w:tc>
          <w:tcPr>
            <w:tcW w:w="2819" w:type="dxa"/>
          </w:tcPr>
          <w:p w14:paraId="22A95962" w14:textId="77777777" w:rsidR="004374CD" w:rsidRPr="00455205" w:rsidRDefault="004374CD" w:rsidP="00D65E05">
            <w:pPr>
              <w:ind w:right="605"/>
              <w:jc w:val="right"/>
              <w:rPr>
                <w:rFonts w:ascii="Book Antiqua" w:hAnsi="Book Antiqua" w:cs="Arial"/>
                <w:bCs/>
                <w:szCs w:val="24"/>
                <w:highlight w:val="yellow"/>
              </w:rPr>
            </w:pPr>
          </w:p>
        </w:tc>
        <w:tc>
          <w:tcPr>
            <w:tcW w:w="2228" w:type="dxa"/>
          </w:tcPr>
          <w:p w14:paraId="55D6B860" w14:textId="77777777" w:rsidR="004374CD" w:rsidRPr="00455205" w:rsidRDefault="004374CD" w:rsidP="00D65E05">
            <w:pPr>
              <w:jc w:val="center"/>
              <w:rPr>
                <w:rFonts w:ascii="Book Antiqua" w:hAnsi="Book Antiqua" w:cs="Arial"/>
                <w:b/>
                <w:szCs w:val="24"/>
              </w:rPr>
            </w:pPr>
            <w:r w:rsidRPr="00455205">
              <w:rPr>
                <w:rFonts w:ascii="Book Antiqua" w:hAnsi="Book Antiqua" w:cs="Arial"/>
                <w:b/>
                <w:szCs w:val="24"/>
              </w:rPr>
              <w:t>10</w:t>
            </w:r>
          </w:p>
        </w:tc>
      </w:tr>
      <w:tr w:rsidR="004374CD" w:rsidRPr="00455205" w14:paraId="57841B38" w14:textId="77777777" w:rsidTr="0071358F">
        <w:trPr>
          <w:trHeight w:val="253"/>
        </w:trPr>
        <w:tc>
          <w:tcPr>
            <w:tcW w:w="4267" w:type="dxa"/>
          </w:tcPr>
          <w:p w14:paraId="35578024" w14:textId="77777777" w:rsidR="004374CD" w:rsidRPr="00455205" w:rsidRDefault="004374CD" w:rsidP="004374CD">
            <w:pPr>
              <w:rPr>
                <w:rFonts w:ascii="Book Antiqua" w:hAnsi="Book Antiqua" w:cs="Arial"/>
                <w:szCs w:val="24"/>
              </w:rPr>
            </w:pPr>
            <w:r w:rsidRPr="00455205">
              <w:rPr>
                <w:rFonts w:ascii="Book Antiqua" w:hAnsi="Book Antiqua" w:cs="Arial"/>
                <w:szCs w:val="24"/>
              </w:rPr>
              <w:t>TE % of GDP</w:t>
            </w:r>
          </w:p>
        </w:tc>
        <w:tc>
          <w:tcPr>
            <w:tcW w:w="2819" w:type="dxa"/>
          </w:tcPr>
          <w:p w14:paraId="78DBB4CC" w14:textId="77777777" w:rsidR="004374CD" w:rsidRPr="00455205" w:rsidRDefault="004374CD" w:rsidP="00D65E05">
            <w:pPr>
              <w:ind w:right="605"/>
              <w:jc w:val="right"/>
              <w:rPr>
                <w:rFonts w:ascii="Book Antiqua" w:hAnsi="Book Antiqua" w:cs="Arial"/>
                <w:bCs/>
                <w:szCs w:val="24"/>
                <w:highlight w:val="yellow"/>
              </w:rPr>
            </w:pPr>
          </w:p>
        </w:tc>
        <w:tc>
          <w:tcPr>
            <w:tcW w:w="2228" w:type="dxa"/>
          </w:tcPr>
          <w:p w14:paraId="1FB40081" w14:textId="77777777" w:rsidR="004374CD" w:rsidRPr="00455205" w:rsidRDefault="004374CD" w:rsidP="00D65E05">
            <w:pPr>
              <w:jc w:val="center"/>
              <w:rPr>
                <w:rFonts w:ascii="Book Antiqua" w:hAnsi="Book Antiqua" w:cs="Arial"/>
                <w:b/>
                <w:szCs w:val="24"/>
              </w:rPr>
            </w:pPr>
            <w:r w:rsidRPr="00455205">
              <w:rPr>
                <w:rFonts w:ascii="Book Antiqua" w:hAnsi="Book Antiqua" w:cs="Arial"/>
                <w:b/>
                <w:szCs w:val="24"/>
              </w:rPr>
              <w:t>1.</w:t>
            </w:r>
            <w:r w:rsidR="00630341" w:rsidRPr="00455205">
              <w:rPr>
                <w:rFonts w:ascii="Book Antiqua" w:hAnsi="Book Antiqua" w:cs="Arial"/>
                <w:b/>
                <w:szCs w:val="24"/>
              </w:rPr>
              <w:t>25</w:t>
            </w:r>
          </w:p>
        </w:tc>
      </w:tr>
    </w:tbl>
    <w:p w14:paraId="021522B1" w14:textId="77777777" w:rsidR="00DD5A93" w:rsidRPr="00455205" w:rsidRDefault="00DD5A93" w:rsidP="009519A4">
      <w:pPr>
        <w:tabs>
          <w:tab w:val="left" w:pos="0"/>
        </w:tabs>
        <w:spacing w:line="276" w:lineRule="auto"/>
        <w:jc w:val="both"/>
        <w:rPr>
          <w:rFonts w:ascii="Book Antiqua" w:eastAsia="Aptos" w:hAnsi="Book Antiqua" w:cs="Arial"/>
          <w:b/>
          <w:kern w:val="2"/>
          <w:sz w:val="20"/>
          <w:szCs w:val="20"/>
          <w:lang w:val="en-GB"/>
          <w14:ligatures w14:val="standardContextual"/>
        </w:rPr>
      </w:pPr>
      <w:r w:rsidRPr="00455205">
        <w:rPr>
          <w:rFonts w:ascii="Book Antiqua" w:eastAsia="Aptos" w:hAnsi="Book Antiqua" w:cs="Arial"/>
          <w:b/>
          <w:kern w:val="2"/>
          <w:sz w:val="20"/>
          <w:szCs w:val="20"/>
          <w:lang w:val="en-GB"/>
          <w14:ligatures w14:val="standardContextual"/>
        </w:rPr>
        <w:t xml:space="preserve">Source: </w:t>
      </w:r>
      <w:r w:rsidRPr="00455205">
        <w:rPr>
          <w:rFonts w:ascii="Book Antiqua" w:eastAsia="Aptos" w:hAnsi="Book Antiqua" w:cs="Arial"/>
          <w:kern w:val="2"/>
          <w:sz w:val="20"/>
          <w:szCs w:val="20"/>
          <w:lang w:val="en-GB"/>
          <w14:ligatures w14:val="standardContextual"/>
        </w:rPr>
        <w:t>TRA, 2024</w:t>
      </w:r>
    </w:p>
    <w:p w14:paraId="7FE090A0" w14:textId="77777777" w:rsidR="00591F0B" w:rsidRPr="00455205" w:rsidRDefault="00591F0B" w:rsidP="006242BA">
      <w:pPr>
        <w:tabs>
          <w:tab w:val="left" w:pos="0"/>
        </w:tabs>
        <w:spacing w:line="276" w:lineRule="auto"/>
        <w:jc w:val="both"/>
        <w:rPr>
          <w:rFonts w:ascii="Book Antiqua" w:eastAsia="Aptos" w:hAnsi="Book Antiqua" w:cs="Arial"/>
          <w:b/>
          <w:kern w:val="2"/>
          <w:szCs w:val="24"/>
          <w:lang w:val="en-GB"/>
          <w14:ligatures w14:val="standardContextual"/>
        </w:rPr>
      </w:pPr>
      <w:r w:rsidRPr="00455205">
        <w:rPr>
          <w:rFonts w:ascii="Book Antiqua" w:eastAsia="Aptos" w:hAnsi="Book Antiqua" w:cs="Arial"/>
          <w:kern w:val="2"/>
          <w:szCs w:val="24"/>
          <w:lang w:val="en-GB"/>
          <w14:ligatures w14:val="standardContextual"/>
        </w:rPr>
        <w:lastRenderedPageBreak/>
        <w:t xml:space="preserve">It was also </w:t>
      </w:r>
      <w:r w:rsidR="00957A61" w:rsidRPr="00455205">
        <w:rPr>
          <w:rFonts w:ascii="Book Antiqua" w:eastAsia="Aptos" w:hAnsi="Book Antiqua" w:cs="Arial"/>
          <w:kern w:val="2"/>
          <w:szCs w:val="24"/>
          <w:lang w:val="en-GB"/>
          <w14:ligatures w14:val="standardContextual"/>
        </w:rPr>
        <w:t>discovered</w:t>
      </w:r>
      <w:r w:rsidRPr="00455205">
        <w:rPr>
          <w:rFonts w:ascii="Book Antiqua" w:eastAsia="Aptos" w:hAnsi="Book Antiqua" w:cs="Arial"/>
          <w:kern w:val="2"/>
          <w:szCs w:val="24"/>
          <w:lang w:val="en-GB"/>
          <w14:ligatures w14:val="standardContextual"/>
        </w:rPr>
        <w:t xml:space="preserve"> that</w:t>
      </w:r>
      <w:r w:rsidR="000D71A3" w:rsidRPr="00455205">
        <w:rPr>
          <w:rFonts w:ascii="Book Antiqua" w:eastAsia="Aptos" w:hAnsi="Book Antiqua" w:cs="Arial"/>
          <w:kern w:val="2"/>
          <w:szCs w:val="24"/>
          <w:lang w:val="en-GB"/>
          <w14:ligatures w14:val="standardContextual"/>
        </w:rPr>
        <w:t>,</w:t>
      </w:r>
      <w:r w:rsidRPr="00455205">
        <w:rPr>
          <w:rFonts w:ascii="Book Antiqua" w:eastAsia="Aptos" w:hAnsi="Book Antiqua" w:cs="Arial"/>
          <w:kern w:val="2"/>
          <w:szCs w:val="24"/>
          <w:lang w:val="en-GB"/>
          <w14:ligatures w14:val="standardContextual"/>
        </w:rPr>
        <w:t xml:space="preserve"> the contribution of </w:t>
      </w:r>
      <w:r w:rsidR="00716EEC" w:rsidRPr="00455205">
        <w:rPr>
          <w:rFonts w:ascii="Book Antiqua" w:eastAsia="Aptos" w:hAnsi="Book Antiqua" w:cs="Arial"/>
          <w:kern w:val="2"/>
          <w:szCs w:val="24"/>
          <w:lang w:val="en-GB"/>
          <w14:ligatures w14:val="standardContextual"/>
        </w:rPr>
        <w:t xml:space="preserve">total </w:t>
      </w:r>
      <w:r w:rsidRPr="00455205">
        <w:rPr>
          <w:rFonts w:ascii="Book Antiqua" w:eastAsia="Aptos" w:hAnsi="Book Antiqua" w:cs="Arial"/>
          <w:kern w:val="2"/>
          <w:szCs w:val="24"/>
          <w:lang w:val="en-GB"/>
          <w14:ligatures w14:val="standardContextual"/>
        </w:rPr>
        <w:t xml:space="preserve">tax expenditure as a percentage of </w:t>
      </w:r>
      <w:r w:rsidR="004D7DA2" w:rsidRPr="00455205">
        <w:rPr>
          <w:rFonts w:ascii="Book Antiqua" w:eastAsia="Aptos" w:hAnsi="Book Antiqua" w:cs="Arial"/>
          <w:kern w:val="2"/>
          <w:szCs w:val="24"/>
          <w:lang w:val="en-GB"/>
          <w14:ligatures w14:val="standardContextual"/>
        </w:rPr>
        <w:t>total tax</w:t>
      </w:r>
      <w:r w:rsidRPr="00455205">
        <w:rPr>
          <w:rFonts w:ascii="Book Antiqua" w:eastAsia="Aptos" w:hAnsi="Book Antiqua" w:cs="Arial"/>
          <w:kern w:val="2"/>
          <w:szCs w:val="24"/>
          <w:lang w:val="en-GB"/>
          <w14:ligatures w14:val="standardContextual"/>
        </w:rPr>
        <w:t xml:space="preserve"> revenue collection </w:t>
      </w:r>
      <w:r w:rsidR="00957A61" w:rsidRPr="00455205">
        <w:rPr>
          <w:rFonts w:ascii="Book Antiqua" w:eastAsia="Aptos" w:hAnsi="Book Antiqua" w:cs="Arial"/>
          <w:kern w:val="2"/>
          <w:szCs w:val="24"/>
          <w:lang w:val="en-GB"/>
          <w14:ligatures w14:val="standardContextual"/>
        </w:rPr>
        <w:t xml:space="preserve">reached </w:t>
      </w:r>
      <w:r w:rsidR="004D7DA2" w:rsidRPr="00455205">
        <w:rPr>
          <w:rFonts w:ascii="Book Antiqua" w:eastAsia="Aptos" w:hAnsi="Book Antiqua" w:cs="Arial"/>
          <w:b/>
          <w:kern w:val="2"/>
          <w:szCs w:val="24"/>
          <w:lang w:val="en-GB"/>
          <w14:ligatures w14:val="standardContextual"/>
        </w:rPr>
        <w:t>12.86</w:t>
      </w:r>
      <w:r w:rsidR="00957A61" w:rsidRPr="00455205">
        <w:rPr>
          <w:rFonts w:ascii="Book Antiqua" w:eastAsia="Aptos" w:hAnsi="Book Antiqua" w:cs="Arial"/>
          <w:b/>
          <w:kern w:val="2"/>
          <w:szCs w:val="24"/>
          <w:lang w:val="en-GB"/>
          <w14:ligatures w14:val="standardContextual"/>
        </w:rPr>
        <w:t xml:space="preserve"> percent</w:t>
      </w:r>
      <w:r w:rsidR="00957A61" w:rsidRPr="00455205">
        <w:rPr>
          <w:rFonts w:ascii="Book Antiqua" w:eastAsia="Aptos" w:hAnsi="Book Antiqua" w:cs="Arial"/>
          <w:kern w:val="2"/>
          <w:szCs w:val="24"/>
          <w:lang w:val="en-GB"/>
          <w14:ligatures w14:val="standardContextual"/>
        </w:rPr>
        <w:t xml:space="preserve"> </w:t>
      </w:r>
      <w:r w:rsidRPr="00455205">
        <w:rPr>
          <w:rFonts w:ascii="Book Antiqua" w:eastAsia="Aptos" w:hAnsi="Book Antiqua" w:cs="Arial"/>
          <w:kern w:val="2"/>
          <w:szCs w:val="24"/>
          <w:lang w:val="en-GB"/>
          <w14:ligatures w14:val="standardContextual"/>
        </w:rPr>
        <w:t xml:space="preserve">and </w:t>
      </w:r>
      <w:r w:rsidR="00E81A83" w:rsidRPr="00455205">
        <w:rPr>
          <w:rFonts w:ascii="Book Antiqua" w:eastAsia="Aptos" w:hAnsi="Book Antiqua" w:cs="Arial"/>
          <w:kern w:val="2"/>
          <w:szCs w:val="24"/>
          <w:lang w:val="en-GB"/>
          <w14:ligatures w14:val="standardContextual"/>
        </w:rPr>
        <w:t xml:space="preserve">the total share of Tax Expenditure </w:t>
      </w:r>
      <w:r w:rsidR="000D71A3" w:rsidRPr="00455205">
        <w:rPr>
          <w:rFonts w:ascii="Book Antiqua" w:eastAsia="Aptos" w:hAnsi="Book Antiqua" w:cs="Arial"/>
          <w:kern w:val="2"/>
          <w:szCs w:val="24"/>
          <w:lang w:val="en-GB"/>
          <w14:ligatures w14:val="standardContextual"/>
        </w:rPr>
        <w:t xml:space="preserve">to GDP </w:t>
      </w:r>
      <w:r w:rsidR="00B631B8" w:rsidRPr="00455205">
        <w:rPr>
          <w:rFonts w:ascii="Book Antiqua" w:eastAsia="Aptos" w:hAnsi="Book Antiqua" w:cs="Arial"/>
          <w:kern w:val="2"/>
          <w:szCs w:val="24"/>
          <w:lang w:val="en-GB"/>
          <w14:ligatures w14:val="standardContextual"/>
        </w:rPr>
        <w:t>recorded</w:t>
      </w:r>
      <w:r w:rsidRPr="00455205">
        <w:rPr>
          <w:rFonts w:ascii="Book Antiqua" w:eastAsia="Aptos" w:hAnsi="Book Antiqua" w:cs="Arial"/>
          <w:kern w:val="2"/>
          <w:szCs w:val="24"/>
          <w:lang w:val="en-GB"/>
          <w14:ligatures w14:val="standardContextual"/>
        </w:rPr>
        <w:t xml:space="preserve"> </w:t>
      </w:r>
      <w:r w:rsidRPr="00455205">
        <w:rPr>
          <w:rFonts w:ascii="Book Antiqua" w:eastAsia="Aptos" w:hAnsi="Book Antiqua" w:cs="Arial"/>
          <w:b/>
          <w:kern w:val="2"/>
          <w:szCs w:val="24"/>
          <w:lang w:val="en-GB"/>
          <w14:ligatures w14:val="standardContextual"/>
        </w:rPr>
        <w:t>1.</w:t>
      </w:r>
      <w:r w:rsidR="00932099" w:rsidRPr="00455205">
        <w:rPr>
          <w:rFonts w:ascii="Book Antiqua" w:eastAsia="Aptos" w:hAnsi="Book Antiqua" w:cs="Arial"/>
          <w:b/>
          <w:kern w:val="2"/>
          <w:szCs w:val="24"/>
          <w:lang w:val="en-GB"/>
          <w14:ligatures w14:val="standardContextual"/>
        </w:rPr>
        <w:t>63</w:t>
      </w:r>
      <w:r w:rsidRPr="00455205">
        <w:rPr>
          <w:rFonts w:ascii="Book Antiqua" w:eastAsia="Aptos" w:hAnsi="Book Antiqua" w:cs="Arial"/>
          <w:b/>
          <w:kern w:val="2"/>
          <w:szCs w:val="24"/>
          <w:lang w:val="en-GB"/>
          <w14:ligatures w14:val="standardContextual"/>
        </w:rPr>
        <w:t xml:space="preserve"> percent</w:t>
      </w:r>
      <w:r w:rsidR="001123BC" w:rsidRPr="00455205">
        <w:rPr>
          <w:rFonts w:ascii="Book Antiqua" w:eastAsia="Aptos" w:hAnsi="Book Antiqua" w:cs="Arial"/>
          <w:kern w:val="2"/>
          <w:szCs w:val="24"/>
          <w:lang w:val="en-GB"/>
          <w14:ligatures w14:val="standardContextual"/>
        </w:rPr>
        <w:t xml:space="preserve"> that is </w:t>
      </w:r>
      <w:r w:rsidR="00587C28" w:rsidRPr="00455205">
        <w:rPr>
          <w:rFonts w:ascii="Book Antiqua" w:eastAsia="Aptos" w:hAnsi="Book Antiqua" w:cs="Arial"/>
          <w:kern w:val="2"/>
          <w:szCs w:val="24"/>
          <w:lang w:val="en-GB"/>
          <w14:ligatures w14:val="standardContextual"/>
        </w:rPr>
        <w:t>beyond</w:t>
      </w:r>
      <w:r w:rsidR="001123BC" w:rsidRPr="00455205">
        <w:rPr>
          <w:rFonts w:ascii="Book Antiqua" w:eastAsia="Aptos" w:hAnsi="Book Antiqua" w:cs="Arial"/>
          <w:kern w:val="2"/>
          <w:szCs w:val="24"/>
          <w:lang w:val="en-GB"/>
          <w14:ligatures w14:val="standardContextual"/>
        </w:rPr>
        <w:t xml:space="preserve"> international recommended </w:t>
      </w:r>
      <w:r w:rsidR="00FD5D48" w:rsidRPr="00455205">
        <w:rPr>
          <w:rFonts w:ascii="Book Antiqua" w:eastAsia="Aptos" w:hAnsi="Book Antiqua" w:cs="Arial"/>
          <w:kern w:val="2"/>
          <w:szCs w:val="24"/>
          <w:lang w:val="en-GB"/>
          <w14:ligatures w14:val="standardContextual"/>
        </w:rPr>
        <w:t>threshold</w:t>
      </w:r>
      <w:r w:rsidR="001123BC" w:rsidRPr="00455205">
        <w:rPr>
          <w:rFonts w:ascii="Book Antiqua" w:eastAsia="Aptos" w:hAnsi="Book Antiqua" w:cs="Arial"/>
          <w:kern w:val="2"/>
          <w:szCs w:val="24"/>
          <w:lang w:val="en-GB"/>
          <w14:ligatures w14:val="standardContextual"/>
        </w:rPr>
        <w:t xml:space="preserve"> of </w:t>
      </w:r>
      <w:r w:rsidR="001123BC" w:rsidRPr="00455205">
        <w:rPr>
          <w:rFonts w:ascii="Book Antiqua" w:eastAsia="Aptos" w:hAnsi="Book Antiqua" w:cs="Arial"/>
          <w:b/>
          <w:kern w:val="2"/>
          <w:szCs w:val="24"/>
          <w:lang w:val="en-GB"/>
          <w14:ligatures w14:val="standardContextual"/>
        </w:rPr>
        <w:t>1 percent</w:t>
      </w:r>
      <w:r w:rsidRPr="00455205">
        <w:rPr>
          <w:rFonts w:ascii="Book Antiqua" w:eastAsia="Aptos" w:hAnsi="Book Antiqua" w:cs="Arial"/>
          <w:b/>
          <w:kern w:val="2"/>
          <w:szCs w:val="24"/>
          <w:lang w:val="en-GB"/>
          <w14:ligatures w14:val="standardContextual"/>
        </w:rPr>
        <w:t>.</w:t>
      </w:r>
    </w:p>
    <w:p w14:paraId="65195066" w14:textId="77777777" w:rsidR="00591F0B" w:rsidRPr="00455205" w:rsidRDefault="00C3787F" w:rsidP="00620431">
      <w:pPr>
        <w:pStyle w:val="Heading1"/>
        <w:numPr>
          <w:ilvl w:val="1"/>
          <w:numId w:val="8"/>
        </w:numPr>
        <w:ind w:left="450" w:hanging="450"/>
        <w:rPr>
          <w:rFonts w:ascii="Book Antiqua" w:eastAsia="Aptos" w:hAnsi="Book Antiqua" w:cs="Arial"/>
          <w:sz w:val="24"/>
          <w:lang w:val="en-GB"/>
        </w:rPr>
      </w:pPr>
      <w:bookmarkStart w:id="52" w:name="_Toc179899309"/>
      <w:r w:rsidRPr="00455205">
        <w:rPr>
          <w:rFonts w:ascii="Book Antiqua" w:eastAsia="Aptos" w:hAnsi="Book Antiqua" w:cs="Arial"/>
          <w:sz w:val="24"/>
          <w:lang w:val="en-GB"/>
        </w:rPr>
        <w:t xml:space="preserve">Policy </w:t>
      </w:r>
      <w:r w:rsidR="00591F0B" w:rsidRPr="00455205">
        <w:rPr>
          <w:rFonts w:ascii="Book Antiqua" w:eastAsia="Aptos" w:hAnsi="Book Antiqua" w:cs="Arial"/>
          <w:sz w:val="24"/>
          <w:lang w:val="en-GB"/>
        </w:rPr>
        <w:t>Recommendations</w:t>
      </w:r>
      <w:bookmarkEnd w:id="52"/>
    </w:p>
    <w:p w14:paraId="172E36CB" w14:textId="4F78722D" w:rsidR="005A2625" w:rsidRPr="00B640DC" w:rsidRDefault="00B640DC" w:rsidP="00B640DC">
      <w:pPr>
        <w:tabs>
          <w:tab w:val="left" w:pos="630"/>
        </w:tabs>
        <w:spacing w:before="240" w:line="276" w:lineRule="auto"/>
        <w:jc w:val="both"/>
        <w:rPr>
          <w:rFonts w:ascii="Book Antiqua" w:eastAsia="Aptos" w:hAnsi="Book Antiqua" w:cs="Arial"/>
          <w:kern w:val="2"/>
          <w:szCs w:val="24"/>
          <w:lang w:val="en-GB"/>
          <w14:ligatures w14:val="standardContextual"/>
        </w:rPr>
      </w:pPr>
      <w:r w:rsidRPr="00B640DC">
        <w:rPr>
          <w:rFonts w:ascii="Book Antiqua" w:eastAsia="Aptos" w:hAnsi="Book Antiqua" w:cs="Arial"/>
          <w:kern w:val="2"/>
          <w:szCs w:val="24"/>
          <w:lang w:val="en-GB"/>
          <w14:ligatures w14:val="standardContextual"/>
        </w:rPr>
        <w:t xml:space="preserve">To ensure intended objectives of granting </w:t>
      </w:r>
      <w:r w:rsidR="00455A8B">
        <w:rPr>
          <w:rFonts w:ascii="Book Antiqua" w:eastAsia="Aptos" w:hAnsi="Book Antiqua" w:cs="Arial"/>
          <w:kern w:val="2"/>
          <w:szCs w:val="24"/>
          <w:lang w:val="en-GB"/>
          <w14:ligatures w14:val="standardContextual"/>
        </w:rPr>
        <w:t>tax incentives are</w:t>
      </w:r>
      <w:r w:rsidRPr="00B640DC">
        <w:rPr>
          <w:rFonts w:ascii="Book Antiqua" w:eastAsia="Aptos" w:hAnsi="Book Antiqua" w:cs="Arial"/>
          <w:kern w:val="2"/>
          <w:szCs w:val="24"/>
          <w:lang w:val="en-GB"/>
          <w14:ligatures w14:val="standardContextual"/>
        </w:rPr>
        <w:t xml:space="preserve"> met and to control abuse of tax </w:t>
      </w:r>
      <w:r w:rsidR="00455A8B">
        <w:rPr>
          <w:rFonts w:ascii="Book Antiqua" w:eastAsia="Aptos" w:hAnsi="Book Antiqua" w:cs="Arial"/>
          <w:kern w:val="2"/>
          <w:szCs w:val="24"/>
          <w:lang w:val="en-GB"/>
          <w14:ligatures w14:val="standardContextual"/>
        </w:rPr>
        <w:t>incentives</w:t>
      </w:r>
      <w:r w:rsidRPr="00B640DC">
        <w:rPr>
          <w:rFonts w:ascii="Book Antiqua" w:eastAsia="Aptos" w:hAnsi="Book Antiqua" w:cs="Arial"/>
          <w:kern w:val="2"/>
          <w:szCs w:val="24"/>
          <w:lang w:val="en-GB"/>
          <w14:ligatures w14:val="standardContextual"/>
        </w:rPr>
        <w:t>, i</w:t>
      </w:r>
      <w:r w:rsidR="00F059D7" w:rsidRPr="00B640DC">
        <w:rPr>
          <w:rFonts w:ascii="Book Antiqua" w:eastAsia="Aptos" w:hAnsi="Book Antiqua" w:cs="Arial"/>
          <w:kern w:val="2"/>
          <w:szCs w:val="24"/>
          <w:lang w:val="en-GB"/>
          <w14:ligatures w14:val="standardContextual"/>
        </w:rPr>
        <w:t>t is recommended for the government to undertake a scrutiny and</w:t>
      </w:r>
      <w:r w:rsidR="005A2625" w:rsidRPr="00B640DC">
        <w:rPr>
          <w:rFonts w:ascii="Book Antiqua" w:eastAsia="Aptos" w:hAnsi="Book Antiqua" w:cs="Arial"/>
          <w:kern w:val="2"/>
          <w:szCs w:val="24"/>
          <w:lang w:val="en-GB"/>
          <w14:ligatures w14:val="standardContextual"/>
        </w:rPr>
        <w:t xml:space="preserve"> put a close monitoring on tax incentives.</w:t>
      </w:r>
      <w:r w:rsidR="00455A8B">
        <w:rPr>
          <w:rFonts w:ascii="Book Antiqua" w:eastAsia="Aptos" w:hAnsi="Book Antiqua" w:cs="Arial"/>
          <w:kern w:val="2"/>
          <w:szCs w:val="24"/>
          <w:lang w:val="en-GB"/>
          <w14:ligatures w14:val="standardContextual"/>
        </w:rPr>
        <w:t xml:space="preserve"> In addition,</w:t>
      </w:r>
      <w:r w:rsidR="005A2625" w:rsidRPr="00B640DC">
        <w:rPr>
          <w:rFonts w:ascii="Book Antiqua" w:eastAsia="Aptos" w:hAnsi="Book Antiqua" w:cs="Arial"/>
          <w:kern w:val="2"/>
          <w:szCs w:val="24"/>
          <w:lang w:val="en-GB"/>
          <w14:ligatures w14:val="standardContextual"/>
        </w:rPr>
        <w:t xml:space="preserve"> </w:t>
      </w:r>
      <w:r w:rsidR="00455A8B">
        <w:rPr>
          <w:rFonts w:ascii="Book Antiqua" w:eastAsia="Aptos" w:hAnsi="Book Antiqua" w:cs="Arial"/>
          <w:kern w:val="2"/>
          <w:szCs w:val="24"/>
          <w:lang w:val="en-GB"/>
          <w14:ligatures w14:val="standardContextual"/>
        </w:rPr>
        <w:t xml:space="preserve">it is recommended for the Government to </w:t>
      </w:r>
      <w:r w:rsidR="005D093B" w:rsidRPr="00B640DC">
        <w:rPr>
          <w:rFonts w:ascii="Book Antiqua" w:eastAsia="Aptos" w:hAnsi="Book Antiqua" w:cs="Arial"/>
          <w:kern w:val="2"/>
          <w:szCs w:val="24"/>
          <w:lang w:val="en-GB"/>
          <w14:ligatures w14:val="standardContextual"/>
        </w:rPr>
        <w:t>conduct</w:t>
      </w:r>
      <w:r w:rsidR="00F059D7" w:rsidRPr="00B640DC">
        <w:rPr>
          <w:rFonts w:ascii="Book Antiqua" w:eastAsia="Aptos" w:hAnsi="Book Antiqua" w:cs="Arial"/>
          <w:kern w:val="2"/>
          <w:szCs w:val="24"/>
          <w:lang w:val="en-GB"/>
          <w14:ligatures w14:val="standardContextual"/>
        </w:rPr>
        <w:t xml:space="preserve"> a cost benefit analysis </w:t>
      </w:r>
      <w:r w:rsidR="00B25B6D">
        <w:rPr>
          <w:rFonts w:ascii="Book Antiqua" w:eastAsia="Aptos" w:hAnsi="Book Antiqua" w:cs="Arial"/>
          <w:kern w:val="2"/>
          <w:szCs w:val="24"/>
          <w:lang w:val="en-GB"/>
          <w14:ligatures w14:val="standardContextual"/>
        </w:rPr>
        <w:t>on</w:t>
      </w:r>
      <w:r w:rsidR="009C1C9D" w:rsidRPr="00B640DC">
        <w:rPr>
          <w:rFonts w:ascii="Book Antiqua" w:eastAsia="Aptos" w:hAnsi="Book Antiqua" w:cs="Arial"/>
          <w:kern w:val="2"/>
          <w:szCs w:val="24"/>
          <w:lang w:val="en-GB"/>
          <w14:ligatures w14:val="standardContextual"/>
        </w:rPr>
        <w:t xml:space="preserve"> tax </w:t>
      </w:r>
      <w:r w:rsidR="00455A8B">
        <w:rPr>
          <w:rFonts w:ascii="Book Antiqua" w:eastAsia="Aptos" w:hAnsi="Book Antiqua" w:cs="Arial"/>
          <w:kern w:val="2"/>
          <w:szCs w:val="24"/>
          <w:lang w:val="en-GB"/>
          <w14:ligatures w14:val="standardContextual"/>
        </w:rPr>
        <w:t>incentives</w:t>
      </w:r>
      <w:r w:rsidR="009C1C9D" w:rsidRPr="00B640DC">
        <w:rPr>
          <w:rFonts w:ascii="Book Antiqua" w:eastAsia="Aptos" w:hAnsi="Book Antiqua" w:cs="Arial"/>
          <w:kern w:val="2"/>
          <w:szCs w:val="24"/>
          <w:lang w:val="en-GB"/>
          <w14:ligatures w14:val="standardContextual"/>
        </w:rPr>
        <w:t xml:space="preserve"> granted</w:t>
      </w:r>
      <w:r w:rsidR="000B30A0" w:rsidRPr="00B640DC">
        <w:rPr>
          <w:rFonts w:ascii="Book Antiqua" w:eastAsia="Aptos" w:hAnsi="Book Antiqua" w:cs="Arial"/>
          <w:kern w:val="2"/>
          <w:szCs w:val="24"/>
          <w:lang w:val="en-GB"/>
          <w14:ligatures w14:val="standardContextual"/>
        </w:rPr>
        <w:t xml:space="preserve"> </w:t>
      </w:r>
      <w:r w:rsidR="00455A8B">
        <w:rPr>
          <w:rFonts w:ascii="Book Antiqua" w:eastAsia="Aptos" w:hAnsi="Book Antiqua" w:cs="Arial"/>
          <w:kern w:val="2"/>
          <w:szCs w:val="24"/>
          <w:lang w:val="en-GB"/>
          <w14:ligatures w14:val="standardContextual"/>
        </w:rPr>
        <w:t xml:space="preserve">to </w:t>
      </w:r>
      <w:r w:rsidR="00983B1B">
        <w:rPr>
          <w:rFonts w:ascii="Book Antiqua" w:eastAsia="Aptos" w:hAnsi="Book Antiqua" w:cs="Arial"/>
          <w:kern w:val="2"/>
          <w:szCs w:val="24"/>
          <w:lang w:val="en-GB"/>
          <w14:ligatures w14:val="standardContextual"/>
        </w:rPr>
        <w:t>assess</w:t>
      </w:r>
      <w:r w:rsidR="00455A8B">
        <w:rPr>
          <w:rFonts w:ascii="Book Antiqua" w:eastAsia="Aptos" w:hAnsi="Book Antiqua" w:cs="Arial"/>
          <w:kern w:val="2"/>
          <w:szCs w:val="24"/>
          <w:lang w:val="en-GB"/>
          <w14:ligatures w14:val="standardContextual"/>
        </w:rPr>
        <w:t xml:space="preserve"> its impact on the economy.</w:t>
      </w:r>
    </w:p>
    <w:p w14:paraId="62F8C623" w14:textId="77777777" w:rsidR="00504E0A" w:rsidRPr="00455205" w:rsidRDefault="00504E0A" w:rsidP="00591F0B">
      <w:pPr>
        <w:tabs>
          <w:tab w:val="left" w:pos="630"/>
        </w:tabs>
        <w:spacing w:line="360" w:lineRule="auto"/>
        <w:jc w:val="both"/>
        <w:rPr>
          <w:rFonts w:ascii="Book Antiqua" w:eastAsia="Aptos" w:hAnsi="Book Antiqua" w:cs="Arial"/>
          <w:kern w:val="2"/>
          <w:szCs w:val="24"/>
          <w:lang w:val="en-GB"/>
          <w14:ligatures w14:val="standardContextual"/>
        </w:rPr>
      </w:pPr>
    </w:p>
    <w:p w14:paraId="7CD615FC" w14:textId="77777777" w:rsidR="00504E0A" w:rsidRPr="00455205" w:rsidRDefault="00504E0A" w:rsidP="00591F0B">
      <w:pPr>
        <w:tabs>
          <w:tab w:val="left" w:pos="630"/>
        </w:tabs>
        <w:spacing w:line="360" w:lineRule="auto"/>
        <w:jc w:val="both"/>
        <w:rPr>
          <w:rFonts w:ascii="Book Antiqua" w:eastAsia="Aptos" w:hAnsi="Book Antiqua" w:cs="Arial"/>
          <w:kern w:val="2"/>
          <w:szCs w:val="24"/>
          <w:lang w:val="en-GB"/>
          <w14:ligatures w14:val="standardContextual"/>
        </w:rPr>
      </w:pPr>
    </w:p>
    <w:p w14:paraId="3C166C9E" w14:textId="77777777" w:rsidR="00DF20E5" w:rsidRPr="00455205" w:rsidRDefault="00DF20E5" w:rsidP="00D60DB4">
      <w:pPr>
        <w:rPr>
          <w:rFonts w:ascii="Book Antiqua" w:hAnsi="Book Antiqua" w:cs="Arial"/>
        </w:rPr>
      </w:pPr>
    </w:p>
    <w:p w14:paraId="4351BDD8" w14:textId="77777777" w:rsidR="00CA48AB" w:rsidRPr="00455205" w:rsidRDefault="00CA48AB" w:rsidP="00D60DB4">
      <w:pPr>
        <w:rPr>
          <w:rFonts w:ascii="Book Antiqua" w:hAnsi="Book Antiqua" w:cs="Arial"/>
        </w:rPr>
      </w:pPr>
    </w:p>
    <w:p w14:paraId="31ECD625" w14:textId="77777777" w:rsidR="00BE56D9" w:rsidRPr="00455205" w:rsidRDefault="00BE56D9" w:rsidP="00D60DB4">
      <w:pPr>
        <w:rPr>
          <w:rFonts w:ascii="Book Antiqua" w:hAnsi="Book Antiqua" w:cs="Arial"/>
        </w:rPr>
      </w:pPr>
    </w:p>
    <w:p w14:paraId="65E018A3" w14:textId="77777777" w:rsidR="003F5CAB" w:rsidRPr="00455205" w:rsidRDefault="003F5CAB" w:rsidP="00D60DB4">
      <w:pPr>
        <w:rPr>
          <w:rFonts w:ascii="Book Antiqua" w:hAnsi="Book Antiqua" w:cs="Arial"/>
        </w:rPr>
      </w:pPr>
    </w:p>
    <w:p w14:paraId="611E2531" w14:textId="77777777" w:rsidR="003F5CAB" w:rsidRPr="00455205" w:rsidRDefault="003F5CAB" w:rsidP="00D60DB4">
      <w:pPr>
        <w:rPr>
          <w:rFonts w:ascii="Book Antiqua" w:hAnsi="Book Antiqua" w:cs="Arial"/>
        </w:rPr>
      </w:pPr>
    </w:p>
    <w:sectPr w:rsidR="003F5CAB" w:rsidRPr="00455205" w:rsidSect="003905E4">
      <w:footerReference w:type="default" r:id="rId13"/>
      <w:footerReference w:type="first" r:id="rId14"/>
      <w:pgSz w:w="12240" w:h="15840"/>
      <w:pgMar w:top="810" w:right="1440" w:bottom="99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3DE93" w14:textId="77777777" w:rsidR="009744D7" w:rsidRDefault="009744D7">
      <w:pPr>
        <w:spacing w:after="0" w:line="240" w:lineRule="auto"/>
      </w:pPr>
      <w:r>
        <w:separator/>
      </w:r>
    </w:p>
  </w:endnote>
  <w:endnote w:type="continuationSeparator" w:id="0">
    <w:p w14:paraId="6FAC91D0" w14:textId="77777777" w:rsidR="009744D7" w:rsidRDefault="00974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873257"/>
      <w:docPartObj>
        <w:docPartGallery w:val="Page Numbers (Bottom of Page)"/>
        <w:docPartUnique/>
      </w:docPartObj>
    </w:sdtPr>
    <w:sdtEndPr>
      <w:rPr>
        <w:noProof/>
      </w:rPr>
    </w:sdtEndPr>
    <w:sdtContent>
      <w:p w14:paraId="590DA465" w14:textId="77777777" w:rsidR="000F1A53" w:rsidRDefault="000F1A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6895EC" w14:textId="77777777" w:rsidR="000F1A53" w:rsidRDefault="000F1A5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837EE" w14:textId="77777777" w:rsidR="000F1A53" w:rsidRDefault="000F1A53">
    <w:pPr>
      <w:pStyle w:val="Footer"/>
      <w:jc w:val="center"/>
    </w:pPr>
  </w:p>
  <w:p w14:paraId="5DB69CAC" w14:textId="77777777" w:rsidR="000F1A53" w:rsidRDefault="000F1A5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016775"/>
      <w:docPartObj>
        <w:docPartGallery w:val="Page Numbers (Bottom of Page)"/>
        <w:docPartUnique/>
      </w:docPartObj>
    </w:sdtPr>
    <w:sdtEndPr>
      <w:rPr>
        <w:rFonts w:ascii="Book Antiqua" w:hAnsi="Book Antiqua"/>
        <w:noProof/>
        <w:sz w:val="24"/>
        <w:szCs w:val="24"/>
      </w:rPr>
    </w:sdtEndPr>
    <w:sdtContent>
      <w:p w14:paraId="7D625E57" w14:textId="77777777" w:rsidR="000F1A53" w:rsidRDefault="000F1A53">
        <w:pPr>
          <w:pStyle w:val="Footer"/>
          <w:jc w:val="center"/>
        </w:pPr>
        <w:r>
          <w:rPr>
            <w:noProof/>
            <w:lang w:val="en-US"/>
          </w:rPr>
          <mc:AlternateContent>
            <mc:Choice Requires="wps">
              <w:drawing>
                <wp:inline distT="0" distB="0" distL="0" distR="0" wp14:anchorId="50BB51A2" wp14:editId="3D37A5D1">
                  <wp:extent cx="5467350" cy="45085"/>
                  <wp:effectExtent l="9525" t="9525" r="0" b="2540"/>
                  <wp:docPr id="7" name="Flowchart: Decision 7"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8109726" id="_x0000_t110" coordsize="21600,21600" o:spt="110" path="m10800,l,10800,10800,21600,21600,10800xe">
                  <v:stroke joinstyle="miter"/>
                  <v:path gradientshapeok="t" o:connecttype="rect" textboxrect="5400,5400,16200,16200"/>
                </v:shapetype>
                <v:shape id="Flowchart: Decision 7"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FSX/UtwIAAH8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41CA197B" w14:textId="45900DEA" w:rsidR="000F1A53" w:rsidRPr="006B600B" w:rsidRDefault="000F1A53">
        <w:pPr>
          <w:pStyle w:val="Footer"/>
          <w:jc w:val="center"/>
          <w:rPr>
            <w:rFonts w:ascii="Book Antiqua" w:hAnsi="Book Antiqua"/>
            <w:sz w:val="24"/>
            <w:szCs w:val="24"/>
          </w:rPr>
        </w:pPr>
        <w:r w:rsidRPr="006B600B">
          <w:rPr>
            <w:rFonts w:ascii="Book Antiqua" w:hAnsi="Book Antiqua"/>
            <w:sz w:val="24"/>
            <w:szCs w:val="24"/>
          </w:rPr>
          <w:fldChar w:fldCharType="begin"/>
        </w:r>
        <w:r w:rsidRPr="006B600B">
          <w:rPr>
            <w:rFonts w:ascii="Book Antiqua" w:hAnsi="Book Antiqua"/>
            <w:sz w:val="24"/>
            <w:szCs w:val="24"/>
          </w:rPr>
          <w:instrText xml:space="preserve"> PAGE    \* MERGEFORMAT </w:instrText>
        </w:r>
        <w:r w:rsidRPr="006B600B">
          <w:rPr>
            <w:rFonts w:ascii="Book Antiqua" w:hAnsi="Book Antiqua"/>
            <w:sz w:val="24"/>
            <w:szCs w:val="24"/>
          </w:rPr>
          <w:fldChar w:fldCharType="separate"/>
        </w:r>
        <w:r w:rsidR="006D0DB8">
          <w:rPr>
            <w:rFonts w:ascii="Book Antiqua" w:hAnsi="Book Antiqua"/>
            <w:noProof/>
            <w:sz w:val="24"/>
            <w:szCs w:val="24"/>
          </w:rPr>
          <w:t>21</w:t>
        </w:r>
        <w:r w:rsidRPr="006B600B">
          <w:rPr>
            <w:rFonts w:ascii="Book Antiqua" w:hAnsi="Book Antiqua"/>
            <w:noProof/>
            <w:sz w:val="24"/>
            <w:szCs w:val="24"/>
          </w:rPr>
          <w:fldChar w:fldCharType="end"/>
        </w:r>
      </w:p>
    </w:sdtContent>
  </w:sdt>
  <w:p w14:paraId="0140507D" w14:textId="77777777" w:rsidR="000F1A53" w:rsidRDefault="000F1A53">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7F01C" w14:textId="77777777" w:rsidR="000F1A53" w:rsidRDefault="000F1A53">
    <w:pPr>
      <w:pStyle w:val="Footer"/>
      <w:jc w:val="center"/>
    </w:pPr>
  </w:p>
  <w:p w14:paraId="45134770" w14:textId="77777777" w:rsidR="000F1A53" w:rsidRDefault="000F1A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BBED4" w14:textId="77777777" w:rsidR="009744D7" w:rsidRDefault="009744D7">
      <w:pPr>
        <w:spacing w:after="0" w:line="240" w:lineRule="auto"/>
      </w:pPr>
      <w:r>
        <w:separator/>
      </w:r>
    </w:p>
  </w:footnote>
  <w:footnote w:type="continuationSeparator" w:id="0">
    <w:p w14:paraId="6EA77FC3" w14:textId="77777777" w:rsidR="009744D7" w:rsidRDefault="00974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2ACB"/>
    <w:multiLevelType w:val="multilevel"/>
    <w:tmpl w:val="BF78CE76"/>
    <w:lvl w:ilvl="0">
      <w:start w:val="3"/>
      <w:numFmt w:val="decimal"/>
      <w:lvlText w:val="%1."/>
      <w:lvlJc w:val="left"/>
      <w:pPr>
        <w:ind w:left="450" w:hanging="360"/>
      </w:pPr>
      <w:rPr>
        <w:rFonts w:hint="default"/>
      </w:rPr>
    </w:lvl>
    <w:lvl w:ilvl="1">
      <w:start w:val="2"/>
      <w:numFmt w:val="decimal"/>
      <w:isLgl/>
      <w:lvlText w:val="%1.%2"/>
      <w:lvlJc w:val="left"/>
      <w:pPr>
        <w:ind w:left="600" w:hanging="600"/>
      </w:pPr>
      <w:rPr>
        <w:rFonts w:hint="default"/>
        <w:sz w:val="24"/>
      </w:rPr>
    </w:lvl>
    <w:lvl w:ilvl="2">
      <w:start w:val="1"/>
      <w:numFmt w:val="decimal"/>
      <w:isLgl/>
      <w:lvlText w:val="%1.%2.%3"/>
      <w:lvlJc w:val="left"/>
      <w:pPr>
        <w:ind w:left="810" w:hanging="720"/>
      </w:pPr>
      <w:rPr>
        <w:rFonts w:hint="default"/>
        <w:sz w:val="24"/>
        <w:szCs w:val="24"/>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1890" w:hanging="1800"/>
      </w:pPr>
      <w:rPr>
        <w:rFonts w:hint="default"/>
      </w:rPr>
    </w:lvl>
  </w:abstractNum>
  <w:abstractNum w:abstractNumId="1" w15:restartNumberingAfterBreak="0">
    <w:nsid w:val="11CF63E2"/>
    <w:multiLevelType w:val="multilevel"/>
    <w:tmpl w:val="208E4DAE"/>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C8E3512"/>
    <w:multiLevelType w:val="hybridMultilevel"/>
    <w:tmpl w:val="78083AA2"/>
    <w:lvl w:ilvl="0" w:tplc="EB969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F52D25"/>
    <w:multiLevelType w:val="hybridMultilevel"/>
    <w:tmpl w:val="587E53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D02396"/>
    <w:multiLevelType w:val="hybridMultilevel"/>
    <w:tmpl w:val="F58E0ACA"/>
    <w:lvl w:ilvl="0" w:tplc="2BB6396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96734"/>
    <w:multiLevelType w:val="hybridMultilevel"/>
    <w:tmpl w:val="38CE89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E9763D"/>
    <w:multiLevelType w:val="multilevel"/>
    <w:tmpl w:val="A882023A"/>
    <w:lvl w:ilvl="0">
      <w:start w:val="1"/>
      <w:numFmt w:val="decimal"/>
      <w:lvlText w:val="%1.0"/>
      <w:lvlJc w:val="left"/>
      <w:pPr>
        <w:ind w:left="430" w:hanging="430"/>
      </w:pPr>
      <w:rPr>
        <w:rFonts w:hint="default"/>
      </w:rPr>
    </w:lvl>
    <w:lvl w:ilvl="1">
      <w:start w:val="1"/>
      <w:numFmt w:val="decimal"/>
      <w:lvlText w:val="%1.%2"/>
      <w:lvlJc w:val="left"/>
      <w:pPr>
        <w:ind w:left="1150" w:hanging="4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8BE09F5"/>
    <w:multiLevelType w:val="hybridMultilevel"/>
    <w:tmpl w:val="8084E514"/>
    <w:lvl w:ilvl="0" w:tplc="EB96921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9C5C66"/>
    <w:multiLevelType w:val="multilevel"/>
    <w:tmpl w:val="5F906C4A"/>
    <w:lvl w:ilvl="0">
      <w:start w:val="1"/>
      <w:numFmt w:val="decimal"/>
      <w:lvlText w:val="%1."/>
      <w:lvlJc w:val="left"/>
      <w:pPr>
        <w:ind w:left="450" w:hanging="360"/>
      </w:pPr>
      <w:rPr>
        <w:rFonts w:hint="default"/>
      </w:rPr>
    </w:lvl>
    <w:lvl w:ilvl="1">
      <w:start w:val="1"/>
      <w:numFmt w:val="decimal"/>
      <w:isLgl/>
      <w:lvlText w:val="%1.%2"/>
      <w:lvlJc w:val="left"/>
      <w:pPr>
        <w:ind w:left="600" w:hanging="600"/>
      </w:pPr>
      <w:rPr>
        <w:rFonts w:hint="default"/>
        <w:sz w:val="24"/>
      </w:rPr>
    </w:lvl>
    <w:lvl w:ilvl="2">
      <w:start w:val="2"/>
      <w:numFmt w:val="decimal"/>
      <w:isLgl/>
      <w:lvlText w:val="%1.%2.%3"/>
      <w:lvlJc w:val="left"/>
      <w:pPr>
        <w:ind w:left="810" w:hanging="720"/>
      </w:pPr>
      <w:rPr>
        <w:rFonts w:hint="default"/>
        <w:sz w:val="24"/>
        <w:szCs w:val="24"/>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1890" w:hanging="1800"/>
      </w:pPr>
      <w:rPr>
        <w:rFonts w:hint="default"/>
      </w:rPr>
    </w:lvl>
  </w:abstractNum>
  <w:abstractNum w:abstractNumId="9" w15:restartNumberingAfterBreak="0">
    <w:nsid w:val="6E312693"/>
    <w:multiLevelType w:val="hybridMultilevel"/>
    <w:tmpl w:val="FD46F4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443C85"/>
    <w:multiLevelType w:val="hybridMultilevel"/>
    <w:tmpl w:val="EC842582"/>
    <w:lvl w:ilvl="0" w:tplc="3F9822B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3B2F5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C7F77A9"/>
    <w:multiLevelType w:val="hybridMultilevel"/>
    <w:tmpl w:val="B96E44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7"/>
  </w:num>
  <w:num w:numId="3">
    <w:abstractNumId w:val="8"/>
  </w:num>
  <w:num w:numId="4">
    <w:abstractNumId w:val="9"/>
  </w:num>
  <w:num w:numId="5">
    <w:abstractNumId w:val="10"/>
  </w:num>
  <w:num w:numId="6">
    <w:abstractNumId w:val="4"/>
  </w:num>
  <w:num w:numId="7">
    <w:abstractNumId w:val="6"/>
  </w:num>
  <w:num w:numId="8">
    <w:abstractNumId w:val="1"/>
  </w:num>
  <w:num w:numId="9">
    <w:abstractNumId w:val="5"/>
  </w:num>
  <w:num w:numId="10">
    <w:abstractNumId w:val="12"/>
  </w:num>
  <w:num w:numId="11">
    <w:abstractNumId w:val="3"/>
  </w:num>
  <w:num w:numId="12">
    <w:abstractNumId w:val="0"/>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F0B"/>
    <w:rsid w:val="00000BAC"/>
    <w:rsid w:val="0000101C"/>
    <w:rsid w:val="000019B4"/>
    <w:rsid w:val="00001A82"/>
    <w:rsid w:val="00003E63"/>
    <w:rsid w:val="00003F88"/>
    <w:rsid w:val="00004A8C"/>
    <w:rsid w:val="0000541E"/>
    <w:rsid w:val="00005553"/>
    <w:rsid w:val="000056CD"/>
    <w:rsid w:val="00006A85"/>
    <w:rsid w:val="00006ED6"/>
    <w:rsid w:val="00007625"/>
    <w:rsid w:val="00011451"/>
    <w:rsid w:val="00012EB6"/>
    <w:rsid w:val="00013435"/>
    <w:rsid w:val="00015298"/>
    <w:rsid w:val="00015A05"/>
    <w:rsid w:val="00016AF0"/>
    <w:rsid w:val="00017469"/>
    <w:rsid w:val="000202B2"/>
    <w:rsid w:val="00020F58"/>
    <w:rsid w:val="000230D6"/>
    <w:rsid w:val="000234EF"/>
    <w:rsid w:val="0002407C"/>
    <w:rsid w:val="000247FD"/>
    <w:rsid w:val="0003344C"/>
    <w:rsid w:val="00036BFA"/>
    <w:rsid w:val="000433FF"/>
    <w:rsid w:val="00044952"/>
    <w:rsid w:val="00046922"/>
    <w:rsid w:val="00046FBB"/>
    <w:rsid w:val="00047C0B"/>
    <w:rsid w:val="000516B9"/>
    <w:rsid w:val="00053573"/>
    <w:rsid w:val="00053E43"/>
    <w:rsid w:val="00053FF3"/>
    <w:rsid w:val="0005583B"/>
    <w:rsid w:val="00056424"/>
    <w:rsid w:val="00060285"/>
    <w:rsid w:val="00061084"/>
    <w:rsid w:val="00062B81"/>
    <w:rsid w:val="00062D33"/>
    <w:rsid w:val="00065668"/>
    <w:rsid w:val="00066471"/>
    <w:rsid w:val="00066A3E"/>
    <w:rsid w:val="00071315"/>
    <w:rsid w:val="00077A69"/>
    <w:rsid w:val="000840A4"/>
    <w:rsid w:val="00084829"/>
    <w:rsid w:val="00084EF1"/>
    <w:rsid w:val="000862B4"/>
    <w:rsid w:val="0008652E"/>
    <w:rsid w:val="00093E43"/>
    <w:rsid w:val="000962BA"/>
    <w:rsid w:val="000962D8"/>
    <w:rsid w:val="00096AB6"/>
    <w:rsid w:val="000A144D"/>
    <w:rsid w:val="000A26C4"/>
    <w:rsid w:val="000A35FA"/>
    <w:rsid w:val="000A3DC8"/>
    <w:rsid w:val="000A69C8"/>
    <w:rsid w:val="000B0A64"/>
    <w:rsid w:val="000B22C9"/>
    <w:rsid w:val="000B30A0"/>
    <w:rsid w:val="000B402F"/>
    <w:rsid w:val="000B5CD1"/>
    <w:rsid w:val="000B63C3"/>
    <w:rsid w:val="000B7661"/>
    <w:rsid w:val="000C0E6E"/>
    <w:rsid w:val="000C2477"/>
    <w:rsid w:val="000C30BE"/>
    <w:rsid w:val="000C478B"/>
    <w:rsid w:val="000C50C0"/>
    <w:rsid w:val="000C58C1"/>
    <w:rsid w:val="000C6363"/>
    <w:rsid w:val="000D088B"/>
    <w:rsid w:val="000D1EF8"/>
    <w:rsid w:val="000D34D4"/>
    <w:rsid w:val="000D3EDF"/>
    <w:rsid w:val="000D5871"/>
    <w:rsid w:val="000D71A3"/>
    <w:rsid w:val="000E50EE"/>
    <w:rsid w:val="000E5B80"/>
    <w:rsid w:val="000E7778"/>
    <w:rsid w:val="000F09A5"/>
    <w:rsid w:val="000F0BA0"/>
    <w:rsid w:val="000F0C48"/>
    <w:rsid w:val="000F1A53"/>
    <w:rsid w:val="000F377E"/>
    <w:rsid w:val="000F47BC"/>
    <w:rsid w:val="000F4E9E"/>
    <w:rsid w:val="000F538F"/>
    <w:rsid w:val="000F53A9"/>
    <w:rsid w:val="000F5791"/>
    <w:rsid w:val="000F5E6F"/>
    <w:rsid w:val="000F6BD7"/>
    <w:rsid w:val="000F7F4C"/>
    <w:rsid w:val="00102A9E"/>
    <w:rsid w:val="00105677"/>
    <w:rsid w:val="001066D0"/>
    <w:rsid w:val="00106A20"/>
    <w:rsid w:val="001079AA"/>
    <w:rsid w:val="001111E3"/>
    <w:rsid w:val="001123BC"/>
    <w:rsid w:val="00112E30"/>
    <w:rsid w:val="00123E24"/>
    <w:rsid w:val="001262E4"/>
    <w:rsid w:val="001339AF"/>
    <w:rsid w:val="001343C9"/>
    <w:rsid w:val="00135164"/>
    <w:rsid w:val="001372EA"/>
    <w:rsid w:val="001403D0"/>
    <w:rsid w:val="001438C2"/>
    <w:rsid w:val="00143B00"/>
    <w:rsid w:val="001458C0"/>
    <w:rsid w:val="00145E9C"/>
    <w:rsid w:val="0014771F"/>
    <w:rsid w:val="00147D7B"/>
    <w:rsid w:val="00150329"/>
    <w:rsid w:val="00150A64"/>
    <w:rsid w:val="00151018"/>
    <w:rsid w:val="001514BF"/>
    <w:rsid w:val="00157C76"/>
    <w:rsid w:val="00157D4B"/>
    <w:rsid w:val="00161AEE"/>
    <w:rsid w:val="00163169"/>
    <w:rsid w:val="00163493"/>
    <w:rsid w:val="00163BC8"/>
    <w:rsid w:val="00164378"/>
    <w:rsid w:val="00166E97"/>
    <w:rsid w:val="0017092F"/>
    <w:rsid w:val="00172265"/>
    <w:rsid w:val="00172571"/>
    <w:rsid w:val="0017406C"/>
    <w:rsid w:val="00176BFE"/>
    <w:rsid w:val="00176E4A"/>
    <w:rsid w:val="00176FC0"/>
    <w:rsid w:val="00177208"/>
    <w:rsid w:val="00181F33"/>
    <w:rsid w:val="001865A3"/>
    <w:rsid w:val="001868BC"/>
    <w:rsid w:val="00186C83"/>
    <w:rsid w:val="00187FC2"/>
    <w:rsid w:val="001900A4"/>
    <w:rsid w:val="001954C7"/>
    <w:rsid w:val="001A1C51"/>
    <w:rsid w:val="001A3D62"/>
    <w:rsid w:val="001A4C59"/>
    <w:rsid w:val="001A7372"/>
    <w:rsid w:val="001A7E1D"/>
    <w:rsid w:val="001B049D"/>
    <w:rsid w:val="001B0736"/>
    <w:rsid w:val="001B0BE0"/>
    <w:rsid w:val="001B38B7"/>
    <w:rsid w:val="001B4A98"/>
    <w:rsid w:val="001B6680"/>
    <w:rsid w:val="001B71C8"/>
    <w:rsid w:val="001C0B26"/>
    <w:rsid w:val="001C15F6"/>
    <w:rsid w:val="001C1E71"/>
    <w:rsid w:val="001C3904"/>
    <w:rsid w:val="001C439B"/>
    <w:rsid w:val="001C4B2A"/>
    <w:rsid w:val="001C6B9F"/>
    <w:rsid w:val="001D1452"/>
    <w:rsid w:val="001D304C"/>
    <w:rsid w:val="001D45F3"/>
    <w:rsid w:val="001E1223"/>
    <w:rsid w:val="001E219A"/>
    <w:rsid w:val="001E3CA7"/>
    <w:rsid w:val="001E63AE"/>
    <w:rsid w:val="001F01A0"/>
    <w:rsid w:val="001F046A"/>
    <w:rsid w:val="001F2316"/>
    <w:rsid w:val="001F4C77"/>
    <w:rsid w:val="001F6A5B"/>
    <w:rsid w:val="001F78A4"/>
    <w:rsid w:val="00200859"/>
    <w:rsid w:val="00205911"/>
    <w:rsid w:val="00206CC3"/>
    <w:rsid w:val="00207120"/>
    <w:rsid w:val="0020746A"/>
    <w:rsid w:val="002124D3"/>
    <w:rsid w:val="002132C9"/>
    <w:rsid w:val="002132E3"/>
    <w:rsid w:val="00213D73"/>
    <w:rsid w:val="002166F7"/>
    <w:rsid w:val="00216715"/>
    <w:rsid w:val="00216D74"/>
    <w:rsid w:val="00220F90"/>
    <w:rsid w:val="00223607"/>
    <w:rsid w:val="00224593"/>
    <w:rsid w:val="002248A3"/>
    <w:rsid w:val="00226618"/>
    <w:rsid w:val="00230E90"/>
    <w:rsid w:val="00233182"/>
    <w:rsid w:val="00240141"/>
    <w:rsid w:val="0024097A"/>
    <w:rsid w:val="00240B35"/>
    <w:rsid w:val="002438C9"/>
    <w:rsid w:val="00244257"/>
    <w:rsid w:val="002451B4"/>
    <w:rsid w:val="00250FFD"/>
    <w:rsid w:val="00251945"/>
    <w:rsid w:val="002529E4"/>
    <w:rsid w:val="00253019"/>
    <w:rsid w:val="0025371C"/>
    <w:rsid w:val="00253B7C"/>
    <w:rsid w:val="00260D21"/>
    <w:rsid w:val="00263C19"/>
    <w:rsid w:val="00265768"/>
    <w:rsid w:val="002709C9"/>
    <w:rsid w:val="002740DA"/>
    <w:rsid w:val="00274982"/>
    <w:rsid w:val="00274EF2"/>
    <w:rsid w:val="00276126"/>
    <w:rsid w:val="00276521"/>
    <w:rsid w:val="00276D24"/>
    <w:rsid w:val="0027758E"/>
    <w:rsid w:val="0028088D"/>
    <w:rsid w:val="00282446"/>
    <w:rsid w:val="0028371A"/>
    <w:rsid w:val="0028542F"/>
    <w:rsid w:val="00286118"/>
    <w:rsid w:val="00286EDA"/>
    <w:rsid w:val="002872BF"/>
    <w:rsid w:val="00287682"/>
    <w:rsid w:val="00291AF0"/>
    <w:rsid w:val="002927FD"/>
    <w:rsid w:val="00294DBB"/>
    <w:rsid w:val="002A10D9"/>
    <w:rsid w:val="002A1223"/>
    <w:rsid w:val="002A1849"/>
    <w:rsid w:val="002A1D81"/>
    <w:rsid w:val="002A3484"/>
    <w:rsid w:val="002A35CD"/>
    <w:rsid w:val="002A5F43"/>
    <w:rsid w:val="002B1770"/>
    <w:rsid w:val="002B29BB"/>
    <w:rsid w:val="002B3D1A"/>
    <w:rsid w:val="002B443A"/>
    <w:rsid w:val="002B4925"/>
    <w:rsid w:val="002B4FFF"/>
    <w:rsid w:val="002B5346"/>
    <w:rsid w:val="002B6161"/>
    <w:rsid w:val="002B6633"/>
    <w:rsid w:val="002C2BCE"/>
    <w:rsid w:val="002C3544"/>
    <w:rsid w:val="002C5943"/>
    <w:rsid w:val="002C6F47"/>
    <w:rsid w:val="002C7F44"/>
    <w:rsid w:val="002D47ED"/>
    <w:rsid w:val="002D5A9A"/>
    <w:rsid w:val="002D6DDB"/>
    <w:rsid w:val="002D7653"/>
    <w:rsid w:val="002D7989"/>
    <w:rsid w:val="002D7FED"/>
    <w:rsid w:val="002E082E"/>
    <w:rsid w:val="002E0D4C"/>
    <w:rsid w:val="002E4A9A"/>
    <w:rsid w:val="002E64C5"/>
    <w:rsid w:val="002E650F"/>
    <w:rsid w:val="002E70D9"/>
    <w:rsid w:val="002F0330"/>
    <w:rsid w:val="002F0695"/>
    <w:rsid w:val="002F2F95"/>
    <w:rsid w:val="002F3448"/>
    <w:rsid w:val="002F7892"/>
    <w:rsid w:val="00302436"/>
    <w:rsid w:val="00302782"/>
    <w:rsid w:val="00302A03"/>
    <w:rsid w:val="00302A69"/>
    <w:rsid w:val="00307394"/>
    <w:rsid w:val="003079D0"/>
    <w:rsid w:val="00310442"/>
    <w:rsid w:val="00310A22"/>
    <w:rsid w:val="00311B15"/>
    <w:rsid w:val="00317517"/>
    <w:rsid w:val="00317892"/>
    <w:rsid w:val="00317A80"/>
    <w:rsid w:val="0032082D"/>
    <w:rsid w:val="00320A90"/>
    <w:rsid w:val="00324221"/>
    <w:rsid w:val="00325121"/>
    <w:rsid w:val="00327944"/>
    <w:rsid w:val="0033023A"/>
    <w:rsid w:val="003315B2"/>
    <w:rsid w:val="00334321"/>
    <w:rsid w:val="00334F90"/>
    <w:rsid w:val="00335324"/>
    <w:rsid w:val="003358C6"/>
    <w:rsid w:val="00335F79"/>
    <w:rsid w:val="00336F71"/>
    <w:rsid w:val="00337104"/>
    <w:rsid w:val="00341846"/>
    <w:rsid w:val="00344561"/>
    <w:rsid w:val="00345E12"/>
    <w:rsid w:val="00346269"/>
    <w:rsid w:val="003463AD"/>
    <w:rsid w:val="003520B0"/>
    <w:rsid w:val="0035262B"/>
    <w:rsid w:val="003534BE"/>
    <w:rsid w:val="003540E4"/>
    <w:rsid w:val="00354160"/>
    <w:rsid w:val="00356261"/>
    <w:rsid w:val="00356B47"/>
    <w:rsid w:val="00356C0B"/>
    <w:rsid w:val="003606F7"/>
    <w:rsid w:val="0036146B"/>
    <w:rsid w:val="00361887"/>
    <w:rsid w:val="00362559"/>
    <w:rsid w:val="0036540B"/>
    <w:rsid w:val="00365E5B"/>
    <w:rsid w:val="003669C8"/>
    <w:rsid w:val="003670E9"/>
    <w:rsid w:val="003713FC"/>
    <w:rsid w:val="0037152B"/>
    <w:rsid w:val="00371B7F"/>
    <w:rsid w:val="003735C7"/>
    <w:rsid w:val="00373CAA"/>
    <w:rsid w:val="00376440"/>
    <w:rsid w:val="003768FC"/>
    <w:rsid w:val="00377CF0"/>
    <w:rsid w:val="003802BE"/>
    <w:rsid w:val="00380A4E"/>
    <w:rsid w:val="00382D3C"/>
    <w:rsid w:val="00382F33"/>
    <w:rsid w:val="003838EE"/>
    <w:rsid w:val="00384476"/>
    <w:rsid w:val="003876D1"/>
    <w:rsid w:val="003905E4"/>
    <w:rsid w:val="0039502A"/>
    <w:rsid w:val="00395260"/>
    <w:rsid w:val="00395620"/>
    <w:rsid w:val="003A0F97"/>
    <w:rsid w:val="003A582B"/>
    <w:rsid w:val="003A7C93"/>
    <w:rsid w:val="003B07A3"/>
    <w:rsid w:val="003B0BD9"/>
    <w:rsid w:val="003B20A0"/>
    <w:rsid w:val="003B26A4"/>
    <w:rsid w:val="003B71CC"/>
    <w:rsid w:val="003B72EA"/>
    <w:rsid w:val="003B7663"/>
    <w:rsid w:val="003B7891"/>
    <w:rsid w:val="003C00DB"/>
    <w:rsid w:val="003C05C4"/>
    <w:rsid w:val="003C22DF"/>
    <w:rsid w:val="003C528A"/>
    <w:rsid w:val="003C5E8A"/>
    <w:rsid w:val="003D0A97"/>
    <w:rsid w:val="003D0E8D"/>
    <w:rsid w:val="003D4FA6"/>
    <w:rsid w:val="003D4FF3"/>
    <w:rsid w:val="003D6A1B"/>
    <w:rsid w:val="003E0148"/>
    <w:rsid w:val="003E1FA3"/>
    <w:rsid w:val="003E3A76"/>
    <w:rsid w:val="003E3B87"/>
    <w:rsid w:val="003E435D"/>
    <w:rsid w:val="003E5C7B"/>
    <w:rsid w:val="003E695D"/>
    <w:rsid w:val="003E6F64"/>
    <w:rsid w:val="003F03EC"/>
    <w:rsid w:val="003F114D"/>
    <w:rsid w:val="003F1339"/>
    <w:rsid w:val="003F1FAF"/>
    <w:rsid w:val="003F5012"/>
    <w:rsid w:val="003F57A7"/>
    <w:rsid w:val="003F597C"/>
    <w:rsid w:val="003F5CAB"/>
    <w:rsid w:val="003F6BC5"/>
    <w:rsid w:val="003F76CB"/>
    <w:rsid w:val="00401FFB"/>
    <w:rsid w:val="004039DC"/>
    <w:rsid w:val="0040422D"/>
    <w:rsid w:val="0040487F"/>
    <w:rsid w:val="0040596B"/>
    <w:rsid w:val="00406BA0"/>
    <w:rsid w:val="00411C17"/>
    <w:rsid w:val="00413175"/>
    <w:rsid w:val="0041415C"/>
    <w:rsid w:val="00414C04"/>
    <w:rsid w:val="00421753"/>
    <w:rsid w:val="004218C7"/>
    <w:rsid w:val="00423BF1"/>
    <w:rsid w:val="0042653B"/>
    <w:rsid w:val="00426D65"/>
    <w:rsid w:val="00430591"/>
    <w:rsid w:val="00430B0D"/>
    <w:rsid w:val="00431BF6"/>
    <w:rsid w:val="0043464C"/>
    <w:rsid w:val="004374CD"/>
    <w:rsid w:val="0044017A"/>
    <w:rsid w:val="00441811"/>
    <w:rsid w:val="004424C9"/>
    <w:rsid w:val="004428C0"/>
    <w:rsid w:val="0044312B"/>
    <w:rsid w:val="00443F8F"/>
    <w:rsid w:val="004457B5"/>
    <w:rsid w:val="004464FA"/>
    <w:rsid w:val="00451219"/>
    <w:rsid w:val="00451F3A"/>
    <w:rsid w:val="00452A77"/>
    <w:rsid w:val="00452AAC"/>
    <w:rsid w:val="00452AD5"/>
    <w:rsid w:val="00455205"/>
    <w:rsid w:val="0045534F"/>
    <w:rsid w:val="00455383"/>
    <w:rsid w:val="00455A8B"/>
    <w:rsid w:val="00455C4F"/>
    <w:rsid w:val="0045615C"/>
    <w:rsid w:val="00456988"/>
    <w:rsid w:val="00461699"/>
    <w:rsid w:val="00461C4B"/>
    <w:rsid w:val="0046241A"/>
    <w:rsid w:val="004668D5"/>
    <w:rsid w:val="004676E4"/>
    <w:rsid w:val="00467D69"/>
    <w:rsid w:val="004705BB"/>
    <w:rsid w:val="0047197F"/>
    <w:rsid w:val="00471F47"/>
    <w:rsid w:val="00472317"/>
    <w:rsid w:val="00472412"/>
    <w:rsid w:val="00473220"/>
    <w:rsid w:val="00475B73"/>
    <w:rsid w:val="00475EE1"/>
    <w:rsid w:val="0047616B"/>
    <w:rsid w:val="00477A47"/>
    <w:rsid w:val="00477EDE"/>
    <w:rsid w:val="00477F1F"/>
    <w:rsid w:val="00482FE8"/>
    <w:rsid w:val="00490CE1"/>
    <w:rsid w:val="004916AB"/>
    <w:rsid w:val="0049206C"/>
    <w:rsid w:val="00492B95"/>
    <w:rsid w:val="00493586"/>
    <w:rsid w:val="00493E5F"/>
    <w:rsid w:val="00497FFB"/>
    <w:rsid w:val="004A01E4"/>
    <w:rsid w:val="004A09DF"/>
    <w:rsid w:val="004A0FC2"/>
    <w:rsid w:val="004A2304"/>
    <w:rsid w:val="004A41FD"/>
    <w:rsid w:val="004A53B5"/>
    <w:rsid w:val="004A54A3"/>
    <w:rsid w:val="004A7066"/>
    <w:rsid w:val="004A76AD"/>
    <w:rsid w:val="004A7B21"/>
    <w:rsid w:val="004A7F9A"/>
    <w:rsid w:val="004B28BC"/>
    <w:rsid w:val="004B3ACA"/>
    <w:rsid w:val="004B436A"/>
    <w:rsid w:val="004B623B"/>
    <w:rsid w:val="004B7C56"/>
    <w:rsid w:val="004C06A6"/>
    <w:rsid w:val="004C190A"/>
    <w:rsid w:val="004C1ED2"/>
    <w:rsid w:val="004C4A27"/>
    <w:rsid w:val="004C4BBA"/>
    <w:rsid w:val="004C65FA"/>
    <w:rsid w:val="004C6A2C"/>
    <w:rsid w:val="004D374C"/>
    <w:rsid w:val="004D6060"/>
    <w:rsid w:val="004D7DA2"/>
    <w:rsid w:val="004E1471"/>
    <w:rsid w:val="004E2BDC"/>
    <w:rsid w:val="004E6EC0"/>
    <w:rsid w:val="004E71A1"/>
    <w:rsid w:val="004E761F"/>
    <w:rsid w:val="004E7E45"/>
    <w:rsid w:val="004F0A72"/>
    <w:rsid w:val="004F2E44"/>
    <w:rsid w:val="004F423D"/>
    <w:rsid w:val="004F48EB"/>
    <w:rsid w:val="004F4FE6"/>
    <w:rsid w:val="005018E3"/>
    <w:rsid w:val="005035D3"/>
    <w:rsid w:val="00504322"/>
    <w:rsid w:val="005049BB"/>
    <w:rsid w:val="00504E0A"/>
    <w:rsid w:val="00505545"/>
    <w:rsid w:val="00505D8E"/>
    <w:rsid w:val="005061EB"/>
    <w:rsid w:val="00514F1E"/>
    <w:rsid w:val="0052045A"/>
    <w:rsid w:val="00520E05"/>
    <w:rsid w:val="00523376"/>
    <w:rsid w:val="00526E82"/>
    <w:rsid w:val="0053153B"/>
    <w:rsid w:val="00533200"/>
    <w:rsid w:val="005332AF"/>
    <w:rsid w:val="00534CA0"/>
    <w:rsid w:val="0053761B"/>
    <w:rsid w:val="00540E9F"/>
    <w:rsid w:val="00541C6A"/>
    <w:rsid w:val="00545296"/>
    <w:rsid w:val="005464D1"/>
    <w:rsid w:val="00546AD0"/>
    <w:rsid w:val="00550BAF"/>
    <w:rsid w:val="00550E1D"/>
    <w:rsid w:val="005548B4"/>
    <w:rsid w:val="0055644A"/>
    <w:rsid w:val="00570D2D"/>
    <w:rsid w:val="00571ADE"/>
    <w:rsid w:val="00572064"/>
    <w:rsid w:val="00577021"/>
    <w:rsid w:val="00580B1C"/>
    <w:rsid w:val="00581A89"/>
    <w:rsid w:val="005848E4"/>
    <w:rsid w:val="005864F1"/>
    <w:rsid w:val="00587C28"/>
    <w:rsid w:val="00590DAF"/>
    <w:rsid w:val="00591F0B"/>
    <w:rsid w:val="00593A67"/>
    <w:rsid w:val="0059599B"/>
    <w:rsid w:val="00597539"/>
    <w:rsid w:val="00597901"/>
    <w:rsid w:val="005A18B1"/>
    <w:rsid w:val="005A2625"/>
    <w:rsid w:val="005A4900"/>
    <w:rsid w:val="005A4B30"/>
    <w:rsid w:val="005A4E54"/>
    <w:rsid w:val="005A62B2"/>
    <w:rsid w:val="005B0C40"/>
    <w:rsid w:val="005B43D3"/>
    <w:rsid w:val="005B4ACC"/>
    <w:rsid w:val="005B5CC1"/>
    <w:rsid w:val="005C0C49"/>
    <w:rsid w:val="005C4560"/>
    <w:rsid w:val="005C4828"/>
    <w:rsid w:val="005C51C3"/>
    <w:rsid w:val="005C52A1"/>
    <w:rsid w:val="005C5D86"/>
    <w:rsid w:val="005C635A"/>
    <w:rsid w:val="005C6886"/>
    <w:rsid w:val="005C783F"/>
    <w:rsid w:val="005D093B"/>
    <w:rsid w:val="005D252B"/>
    <w:rsid w:val="005D4CCC"/>
    <w:rsid w:val="005D603B"/>
    <w:rsid w:val="005E18AA"/>
    <w:rsid w:val="005E1BE3"/>
    <w:rsid w:val="005E2F98"/>
    <w:rsid w:val="005E3096"/>
    <w:rsid w:val="005E596F"/>
    <w:rsid w:val="005E67CF"/>
    <w:rsid w:val="005E6AE2"/>
    <w:rsid w:val="005F2EA6"/>
    <w:rsid w:val="005F5A64"/>
    <w:rsid w:val="00600971"/>
    <w:rsid w:val="00600DD9"/>
    <w:rsid w:val="006010C9"/>
    <w:rsid w:val="006026CD"/>
    <w:rsid w:val="0060405D"/>
    <w:rsid w:val="0060421F"/>
    <w:rsid w:val="006042CB"/>
    <w:rsid w:val="00606B9B"/>
    <w:rsid w:val="00607C19"/>
    <w:rsid w:val="00610805"/>
    <w:rsid w:val="00613529"/>
    <w:rsid w:val="00613955"/>
    <w:rsid w:val="00613E2A"/>
    <w:rsid w:val="00614FD4"/>
    <w:rsid w:val="00616578"/>
    <w:rsid w:val="0062022B"/>
    <w:rsid w:val="00620431"/>
    <w:rsid w:val="0062045B"/>
    <w:rsid w:val="00622620"/>
    <w:rsid w:val="006227FC"/>
    <w:rsid w:val="006230D9"/>
    <w:rsid w:val="006234E9"/>
    <w:rsid w:val="006242BA"/>
    <w:rsid w:val="006243FC"/>
    <w:rsid w:val="00624FFE"/>
    <w:rsid w:val="0062685D"/>
    <w:rsid w:val="0062690A"/>
    <w:rsid w:val="00630341"/>
    <w:rsid w:val="0063179E"/>
    <w:rsid w:val="00631B5E"/>
    <w:rsid w:val="00632CF1"/>
    <w:rsid w:val="00633250"/>
    <w:rsid w:val="00635F69"/>
    <w:rsid w:val="006360EB"/>
    <w:rsid w:val="00637ADE"/>
    <w:rsid w:val="00637CD3"/>
    <w:rsid w:val="00637EF8"/>
    <w:rsid w:val="00641E83"/>
    <w:rsid w:val="006420B6"/>
    <w:rsid w:val="006423D4"/>
    <w:rsid w:val="00643123"/>
    <w:rsid w:val="006462E1"/>
    <w:rsid w:val="0064771E"/>
    <w:rsid w:val="0065026B"/>
    <w:rsid w:val="00650873"/>
    <w:rsid w:val="006518B6"/>
    <w:rsid w:val="0065217E"/>
    <w:rsid w:val="006525FA"/>
    <w:rsid w:val="00653B1B"/>
    <w:rsid w:val="00653E36"/>
    <w:rsid w:val="00653EF5"/>
    <w:rsid w:val="00654E88"/>
    <w:rsid w:val="0065551C"/>
    <w:rsid w:val="00655D06"/>
    <w:rsid w:val="00660D30"/>
    <w:rsid w:val="00661131"/>
    <w:rsid w:val="00662180"/>
    <w:rsid w:val="0066551C"/>
    <w:rsid w:val="006663A2"/>
    <w:rsid w:val="00666B30"/>
    <w:rsid w:val="00666F06"/>
    <w:rsid w:val="00667A70"/>
    <w:rsid w:val="006735BA"/>
    <w:rsid w:val="006750A8"/>
    <w:rsid w:val="006755B2"/>
    <w:rsid w:val="00676E54"/>
    <w:rsid w:val="00677B38"/>
    <w:rsid w:val="00680B02"/>
    <w:rsid w:val="00680FAE"/>
    <w:rsid w:val="00681A0B"/>
    <w:rsid w:val="00681EA8"/>
    <w:rsid w:val="0068392B"/>
    <w:rsid w:val="00685AE3"/>
    <w:rsid w:val="00686E46"/>
    <w:rsid w:val="006909A9"/>
    <w:rsid w:val="006919D3"/>
    <w:rsid w:val="00693443"/>
    <w:rsid w:val="006952AD"/>
    <w:rsid w:val="00695966"/>
    <w:rsid w:val="00697415"/>
    <w:rsid w:val="0069796C"/>
    <w:rsid w:val="006A2145"/>
    <w:rsid w:val="006A2400"/>
    <w:rsid w:val="006A4DF1"/>
    <w:rsid w:val="006A5208"/>
    <w:rsid w:val="006A5421"/>
    <w:rsid w:val="006A605F"/>
    <w:rsid w:val="006B600B"/>
    <w:rsid w:val="006B600E"/>
    <w:rsid w:val="006C1C44"/>
    <w:rsid w:val="006C21BE"/>
    <w:rsid w:val="006C2543"/>
    <w:rsid w:val="006C3372"/>
    <w:rsid w:val="006C434B"/>
    <w:rsid w:val="006C7887"/>
    <w:rsid w:val="006D0DB8"/>
    <w:rsid w:val="006D13D9"/>
    <w:rsid w:val="006D379B"/>
    <w:rsid w:val="006E03F5"/>
    <w:rsid w:val="006E0C4C"/>
    <w:rsid w:val="006E22F3"/>
    <w:rsid w:val="006E79F4"/>
    <w:rsid w:val="006F0DE0"/>
    <w:rsid w:val="006F1B4D"/>
    <w:rsid w:val="006F2A4F"/>
    <w:rsid w:val="006F2E9D"/>
    <w:rsid w:val="006F5218"/>
    <w:rsid w:val="006F5B82"/>
    <w:rsid w:val="006F6070"/>
    <w:rsid w:val="006F75DD"/>
    <w:rsid w:val="006F7A50"/>
    <w:rsid w:val="00702E35"/>
    <w:rsid w:val="007036F7"/>
    <w:rsid w:val="0070455A"/>
    <w:rsid w:val="0070652A"/>
    <w:rsid w:val="00712BDA"/>
    <w:rsid w:val="0071358F"/>
    <w:rsid w:val="0071372A"/>
    <w:rsid w:val="00714138"/>
    <w:rsid w:val="00715109"/>
    <w:rsid w:val="00716670"/>
    <w:rsid w:val="00716EEC"/>
    <w:rsid w:val="00717189"/>
    <w:rsid w:val="0071738A"/>
    <w:rsid w:val="00724D41"/>
    <w:rsid w:val="0072556E"/>
    <w:rsid w:val="00730CCD"/>
    <w:rsid w:val="00733B30"/>
    <w:rsid w:val="00734A27"/>
    <w:rsid w:val="00736554"/>
    <w:rsid w:val="007371CA"/>
    <w:rsid w:val="007375CC"/>
    <w:rsid w:val="007379A4"/>
    <w:rsid w:val="00742290"/>
    <w:rsid w:val="00742B62"/>
    <w:rsid w:val="00743A48"/>
    <w:rsid w:val="00744938"/>
    <w:rsid w:val="00745F9D"/>
    <w:rsid w:val="00746113"/>
    <w:rsid w:val="00746CBB"/>
    <w:rsid w:val="007576A6"/>
    <w:rsid w:val="00757C26"/>
    <w:rsid w:val="007608E3"/>
    <w:rsid w:val="0076193B"/>
    <w:rsid w:val="00762FAE"/>
    <w:rsid w:val="0076318A"/>
    <w:rsid w:val="00763997"/>
    <w:rsid w:val="00764899"/>
    <w:rsid w:val="00766BB2"/>
    <w:rsid w:val="00770CA6"/>
    <w:rsid w:val="00773203"/>
    <w:rsid w:val="007748BC"/>
    <w:rsid w:val="00780879"/>
    <w:rsid w:val="007824BB"/>
    <w:rsid w:val="007829CA"/>
    <w:rsid w:val="0078331A"/>
    <w:rsid w:val="00784DB8"/>
    <w:rsid w:val="007851DC"/>
    <w:rsid w:val="00785AAE"/>
    <w:rsid w:val="00785B77"/>
    <w:rsid w:val="00786880"/>
    <w:rsid w:val="00792091"/>
    <w:rsid w:val="007943AC"/>
    <w:rsid w:val="007963B7"/>
    <w:rsid w:val="00797246"/>
    <w:rsid w:val="007A072A"/>
    <w:rsid w:val="007A2FB7"/>
    <w:rsid w:val="007A360B"/>
    <w:rsid w:val="007A3756"/>
    <w:rsid w:val="007A6946"/>
    <w:rsid w:val="007B43E5"/>
    <w:rsid w:val="007B57BF"/>
    <w:rsid w:val="007B6491"/>
    <w:rsid w:val="007B7377"/>
    <w:rsid w:val="007C0321"/>
    <w:rsid w:val="007C0A36"/>
    <w:rsid w:val="007C1695"/>
    <w:rsid w:val="007C1B9F"/>
    <w:rsid w:val="007C3033"/>
    <w:rsid w:val="007C736E"/>
    <w:rsid w:val="007C78F1"/>
    <w:rsid w:val="007D29EA"/>
    <w:rsid w:val="007D3CFA"/>
    <w:rsid w:val="007D4D0E"/>
    <w:rsid w:val="007D5D85"/>
    <w:rsid w:val="007D69EA"/>
    <w:rsid w:val="007E1195"/>
    <w:rsid w:val="007E253E"/>
    <w:rsid w:val="007E628F"/>
    <w:rsid w:val="007F2C54"/>
    <w:rsid w:val="007F2DC6"/>
    <w:rsid w:val="007F310D"/>
    <w:rsid w:val="007F3C15"/>
    <w:rsid w:val="007F3E6C"/>
    <w:rsid w:val="007F5737"/>
    <w:rsid w:val="0080291E"/>
    <w:rsid w:val="008052E1"/>
    <w:rsid w:val="008105AE"/>
    <w:rsid w:val="00811C13"/>
    <w:rsid w:val="00812D06"/>
    <w:rsid w:val="00816C60"/>
    <w:rsid w:val="00816CBD"/>
    <w:rsid w:val="00821174"/>
    <w:rsid w:val="00821B2B"/>
    <w:rsid w:val="008226F1"/>
    <w:rsid w:val="00823B02"/>
    <w:rsid w:val="00824677"/>
    <w:rsid w:val="00825DDF"/>
    <w:rsid w:val="0082650B"/>
    <w:rsid w:val="00826A70"/>
    <w:rsid w:val="00826C20"/>
    <w:rsid w:val="00826CB4"/>
    <w:rsid w:val="00831219"/>
    <w:rsid w:val="008312C5"/>
    <w:rsid w:val="008358B6"/>
    <w:rsid w:val="00837A35"/>
    <w:rsid w:val="0084138A"/>
    <w:rsid w:val="00841978"/>
    <w:rsid w:val="00841A16"/>
    <w:rsid w:val="00841DA9"/>
    <w:rsid w:val="008420B3"/>
    <w:rsid w:val="008437B9"/>
    <w:rsid w:val="00846D88"/>
    <w:rsid w:val="008474D5"/>
    <w:rsid w:val="00850E1C"/>
    <w:rsid w:val="00851C40"/>
    <w:rsid w:val="00851DCE"/>
    <w:rsid w:val="0085313C"/>
    <w:rsid w:val="00853686"/>
    <w:rsid w:val="008576FB"/>
    <w:rsid w:val="00857EE9"/>
    <w:rsid w:val="00860410"/>
    <w:rsid w:val="00860690"/>
    <w:rsid w:val="00860765"/>
    <w:rsid w:val="00860EF7"/>
    <w:rsid w:val="00861780"/>
    <w:rsid w:val="00862382"/>
    <w:rsid w:val="0086622A"/>
    <w:rsid w:val="008667D3"/>
    <w:rsid w:val="00870740"/>
    <w:rsid w:val="0087077C"/>
    <w:rsid w:val="0087139E"/>
    <w:rsid w:val="008718E9"/>
    <w:rsid w:val="00872941"/>
    <w:rsid w:val="008731A7"/>
    <w:rsid w:val="0087348B"/>
    <w:rsid w:val="008764EC"/>
    <w:rsid w:val="00876A9B"/>
    <w:rsid w:val="00877042"/>
    <w:rsid w:val="00877058"/>
    <w:rsid w:val="008818C7"/>
    <w:rsid w:val="008824F6"/>
    <w:rsid w:val="00885753"/>
    <w:rsid w:val="008861C8"/>
    <w:rsid w:val="00886447"/>
    <w:rsid w:val="008866BB"/>
    <w:rsid w:val="00890A06"/>
    <w:rsid w:val="008912C1"/>
    <w:rsid w:val="008914C9"/>
    <w:rsid w:val="0089287C"/>
    <w:rsid w:val="0089381E"/>
    <w:rsid w:val="00893BA3"/>
    <w:rsid w:val="00894CA2"/>
    <w:rsid w:val="00895612"/>
    <w:rsid w:val="00895FBA"/>
    <w:rsid w:val="00896036"/>
    <w:rsid w:val="00896B0E"/>
    <w:rsid w:val="008A0125"/>
    <w:rsid w:val="008A0438"/>
    <w:rsid w:val="008A1868"/>
    <w:rsid w:val="008A4317"/>
    <w:rsid w:val="008A5131"/>
    <w:rsid w:val="008A74EA"/>
    <w:rsid w:val="008A77A1"/>
    <w:rsid w:val="008A7F30"/>
    <w:rsid w:val="008B00E6"/>
    <w:rsid w:val="008B10AC"/>
    <w:rsid w:val="008B119A"/>
    <w:rsid w:val="008B11C5"/>
    <w:rsid w:val="008B6018"/>
    <w:rsid w:val="008B60FD"/>
    <w:rsid w:val="008C11BD"/>
    <w:rsid w:val="008C25BE"/>
    <w:rsid w:val="008C2F14"/>
    <w:rsid w:val="008C4EF9"/>
    <w:rsid w:val="008D14C7"/>
    <w:rsid w:val="008D16CE"/>
    <w:rsid w:val="008D47B9"/>
    <w:rsid w:val="008D5FC4"/>
    <w:rsid w:val="008D6947"/>
    <w:rsid w:val="008E56B1"/>
    <w:rsid w:val="008E5870"/>
    <w:rsid w:val="008E6DB2"/>
    <w:rsid w:val="008F2A18"/>
    <w:rsid w:val="008F36AE"/>
    <w:rsid w:val="008F4F61"/>
    <w:rsid w:val="008F7C80"/>
    <w:rsid w:val="00900A02"/>
    <w:rsid w:val="00901FD2"/>
    <w:rsid w:val="00902708"/>
    <w:rsid w:val="009028E8"/>
    <w:rsid w:val="009033C6"/>
    <w:rsid w:val="00905001"/>
    <w:rsid w:val="009067EA"/>
    <w:rsid w:val="00907179"/>
    <w:rsid w:val="00910862"/>
    <w:rsid w:val="00910A21"/>
    <w:rsid w:val="00910CA1"/>
    <w:rsid w:val="00911E9C"/>
    <w:rsid w:val="009144EA"/>
    <w:rsid w:val="00914A9C"/>
    <w:rsid w:val="00917531"/>
    <w:rsid w:val="00923388"/>
    <w:rsid w:val="009236A3"/>
    <w:rsid w:val="00923733"/>
    <w:rsid w:val="009243D5"/>
    <w:rsid w:val="00924D0D"/>
    <w:rsid w:val="0092512C"/>
    <w:rsid w:val="009254D8"/>
    <w:rsid w:val="00926767"/>
    <w:rsid w:val="009279C5"/>
    <w:rsid w:val="00931C37"/>
    <w:rsid w:val="00932099"/>
    <w:rsid w:val="0093258D"/>
    <w:rsid w:val="009362AF"/>
    <w:rsid w:val="009402D7"/>
    <w:rsid w:val="00944969"/>
    <w:rsid w:val="009462D9"/>
    <w:rsid w:val="00950D30"/>
    <w:rsid w:val="009519A4"/>
    <w:rsid w:val="00951B03"/>
    <w:rsid w:val="00953E96"/>
    <w:rsid w:val="00953F65"/>
    <w:rsid w:val="009545CB"/>
    <w:rsid w:val="00955AAE"/>
    <w:rsid w:val="00956EA3"/>
    <w:rsid w:val="00957911"/>
    <w:rsid w:val="00957A61"/>
    <w:rsid w:val="0096210F"/>
    <w:rsid w:val="00962224"/>
    <w:rsid w:val="0096340A"/>
    <w:rsid w:val="00963721"/>
    <w:rsid w:val="00963923"/>
    <w:rsid w:val="00963B76"/>
    <w:rsid w:val="00967799"/>
    <w:rsid w:val="00970863"/>
    <w:rsid w:val="00971DF1"/>
    <w:rsid w:val="00972A4D"/>
    <w:rsid w:val="00973B7E"/>
    <w:rsid w:val="009744D7"/>
    <w:rsid w:val="00976C18"/>
    <w:rsid w:val="0097717D"/>
    <w:rsid w:val="00981974"/>
    <w:rsid w:val="009836E8"/>
    <w:rsid w:val="00983B1B"/>
    <w:rsid w:val="00985915"/>
    <w:rsid w:val="0099016A"/>
    <w:rsid w:val="00990532"/>
    <w:rsid w:val="00991A30"/>
    <w:rsid w:val="00991E11"/>
    <w:rsid w:val="00991F61"/>
    <w:rsid w:val="00993803"/>
    <w:rsid w:val="009945AF"/>
    <w:rsid w:val="00995D90"/>
    <w:rsid w:val="00997691"/>
    <w:rsid w:val="009A0D13"/>
    <w:rsid w:val="009A0E71"/>
    <w:rsid w:val="009A2C28"/>
    <w:rsid w:val="009A5900"/>
    <w:rsid w:val="009A62C3"/>
    <w:rsid w:val="009B4F8F"/>
    <w:rsid w:val="009B51AE"/>
    <w:rsid w:val="009B7A2B"/>
    <w:rsid w:val="009C0F25"/>
    <w:rsid w:val="009C118D"/>
    <w:rsid w:val="009C1C9D"/>
    <w:rsid w:val="009C408B"/>
    <w:rsid w:val="009D09D9"/>
    <w:rsid w:val="009D27BC"/>
    <w:rsid w:val="009D2B10"/>
    <w:rsid w:val="009D368C"/>
    <w:rsid w:val="009D36AA"/>
    <w:rsid w:val="009D3805"/>
    <w:rsid w:val="009D4DA6"/>
    <w:rsid w:val="009D4F78"/>
    <w:rsid w:val="009D7D20"/>
    <w:rsid w:val="009E039D"/>
    <w:rsid w:val="009E33F1"/>
    <w:rsid w:val="009E3956"/>
    <w:rsid w:val="009F0AE6"/>
    <w:rsid w:val="009F1E39"/>
    <w:rsid w:val="009F2262"/>
    <w:rsid w:val="009F23D7"/>
    <w:rsid w:val="009F4269"/>
    <w:rsid w:val="009F44A8"/>
    <w:rsid w:val="009F4B87"/>
    <w:rsid w:val="009F5565"/>
    <w:rsid w:val="00A00803"/>
    <w:rsid w:val="00A0113C"/>
    <w:rsid w:val="00A038DD"/>
    <w:rsid w:val="00A0467A"/>
    <w:rsid w:val="00A04A8D"/>
    <w:rsid w:val="00A07188"/>
    <w:rsid w:val="00A078B2"/>
    <w:rsid w:val="00A07AEF"/>
    <w:rsid w:val="00A1221C"/>
    <w:rsid w:val="00A129FC"/>
    <w:rsid w:val="00A1374F"/>
    <w:rsid w:val="00A15437"/>
    <w:rsid w:val="00A17135"/>
    <w:rsid w:val="00A1743A"/>
    <w:rsid w:val="00A202B0"/>
    <w:rsid w:val="00A21611"/>
    <w:rsid w:val="00A22925"/>
    <w:rsid w:val="00A241B7"/>
    <w:rsid w:val="00A30B79"/>
    <w:rsid w:val="00A30DE2"/>
    <w:rsid w:val="00A311F5"/>
    <w:rsid w:val="00A37CED"/>
    <w:rsid w:val="00A4099E"/>
    <w:rsid w:val="00A411C4"/>
    <w:rsid w:val="00A41289"/>
    <w:rsid w:val="00A429B6"/>
    <w:rsid w:val="00A44CA4"/>
    <w:rsid w:val="00A529AB"/>
    <w:rsid w:val="00A53BD4"/>
    <w:rsid w:val="00A5450C"/>
    <w:rsid w:val="00A54ED0"/>
    <w:rsid w:val="00A55255"/>
    <w:rsid w:val="00A560DE"/>
    <w:rsid w:val="00A56306"/>
    <w:rsid w:val="00A5652B"/>
    <w:rsid w:val="00A56801"/>
    <w:rsid w:val="00A56985"/>
    <w:rsid w:val="00A60D40"/>
    <w:rsid w:val="00A66FBA"/>
    <w:rsid w:val="00A6743D"/>
    <w:rsid w:val="00A70F02"/>
    <w:rsid w:val="00A727C4"/>
    <w:rsid w:val="00A744BF"/>
    <w:rsid w:val="00A747D9"/>
    <w:rsid w:val="00A7699C"/>
    <w:rsid w:val="00A809BA"/>
    <w:rsid w:val="00A8135A"/>
    <w:rsid w:val="00A81A0C"/>
    <w:rsid w:val="00A82AC7"/>
    <w:rsid w:val="00A836B7"/>
    <w:rsid w:val="00A851D9"/>
    <w:rsid w:val="00A85D00"/>
    <w:rsid w:val="00A866CE"/>
    <w:rsid w:val="00A900C6"/>
    <w:rsid w:val="00A9034A"/>
    <w:rsid w:val="00A90D08"/>
    <w:rsid w:val="00A92FDD"/>
    <w:rsid w:val="00A95BDB"/>
    <w:rsid w:val="00AA0D72"/>
    <w:rsid w:val="00AA1A54"/>
    <w:rsid w:val="00AA3056"/>
    <w:rsid w:val="00AA39AD"/>
    <w:rsid w:val="00AA57AC"/>
    <w:rsid w:val="00AA7C2D"/>
    <w:rsid w:val="00AB05A9"/>
    <w:rsid w:val="00AB11BE"/>
    <w:rsid w:val="00AB1462"/>
    <w:rsid w:val="00AB31D0"/>
    <w:rsid w:val="00AB3A95"/>
    <w:rsid w:val="00AC0FDC"/>
    <w:rsid w:val="00AC24D3"/>
    <w:rsid w:val="00AC679C"/>
    <w:rsid w:val="00AC6F8F"/>
    <w:rsid w:val="00AD036F"/>
    <w:rsid w:val="00AD0579"/>
    <w:rsid w:val="00AD0D02"/>
    <w:rsid w:val="00AD286C"/>
    <w:rsid w:val="00AD34E8"/>
    <w:rsid w:val="00AD3FC4"/>
    <w:rsid w:val="00AD686E"/>
    <w:rsid w:val="00AD69DA"/>
    <w:rsid w:val="00AD6D74"/>
    <w:rsid w:val="00AD7132"/>
    <w:rsid w:val="00AE135E"/>
    <w:rsid w:val="00AE6BC8"/>
    <w:rsid w:val="00AE7686"/>
    <w:rsid w:val="00AF118B"/>
    <w:rsid w:val="00AF1FEF"/>
    <w:rsid w:val="00AF3431"/>
    <w:rsid w:val="00AF3506"/>
    <w:rsid w:val="00AF3BD6"/>
    <w:rsid w:val="00AF4394"/>
    <w:rsid w:val="00AF525C"/>
    <w:rsid w:val="00AF623D"/>
    <w:rsid w:val="00AF7FB1"/>
    <w:rsid w:val="00B00713"/>
    <w:rsid w:val="00B032B2"/>
    <w:rsid w:val="00B04178"/>
    <w:rsid w:val="00B046CF"/>
    <w:rsid w:val="00B066AE"/>
    <w:rsid w:val="00B07758"/>
    <w:rsid w:val="00B134C4"/>
    <w:rsid w:val="00B137C1"/>
    <w:rsid w:val="00B13A6C"/>
    <w:rsid w:val="00B1449F"/>
    <w:rsid w:val="00B14A53"/>
    <w:rsid w:val="00B21B07"/>
    <w:rsid w:val="00B2204A"/>
    <w:rsid w:val="00B222B7"/>
    <w:rsid w:val="00B22A88"/>
    <w:rsid w:val="00B2407B"/>
    <w:rsid w:val="00B24CE1"/>
    <w:rsid w:val="00B25B6D"/>
    <w:rsid w:val="00B25EE2"/>
    <w:rsid w:val="00B26A11"/>
    <w:rsid w:val="00B30BAE"/>
    <w:rsid w:val="00B31A5E"/>
    <w:rsid w:val="00B32A0D"/>
    <w:rsid w:val="00B32AA7"/>
    <w:rsid w:val="00B34666"/>
    <w:rsid w:val="00B36422"/>
    <w:rsid w:val="00B40929"/>
    <w:rsid w:val="00B40E5D"/>
    <w:rsid w:val="00B41594"/>
    <w:rsid w:val="00B42BC9"/>
    <w:rsid w:val="00B44A1D"/>
    <w:rsid w:val="00B45AF5"/>
    <w:rsid w:val="00B50C76"/>
    <w:rsid w:val="00B514EB"/>
    <w:rsid w:val="00B51C52"/>
    <w:rsid w:val="00B53211"/>
    <w:rsid w:val="00B5459F"/>
    <w:rsid w:val="00B55B87"/>
    <w:rsid w:val="00B55BC0"/>
    <w:rsid w:val="00B56E78"/>
    <w:rsid w:val="00B57FB3"/>
    <w:rsid w:val="00B612D6"/>
    <w:rsid w:val="00B61E36"/>
    <w:rsid w:val="00B631B8"/>
    <w:rsid w:val="00B640DC"/>
    <w:rsid w:val="00B64785"/>
    <w:rsid w:val="00B65A16"/>
    <w:rsid w:val="00B65FF8"/>
    <w:rsid w:val="00B66B4B"/>
    <w:rsid w:val="00B67C68"/>
    <w:rsid w:val="00B7070D"/>
    <w:rsid w:val="00B70758"/>
    <w:rsid w:val="00B70BFA"/>
    <w:rsid w:val="00B742F0"/>
    <w:rsid w:val="00B746F7"/>
    <w:rsid w:val="00B74E85"/>
    <w:rsid w:val="00B81562"/>
    <w:rsid w:val="00B81801"/>
    <w:rsid w:val="00B83149"/>
    <w:rsid w:val="00B83C0A"/>
    <w:rsid w:val="00B84032"/>
    <w:rsid w:val="00B84266"/>
    <w:rsid w:val="00B851A0"/>
    <w:rsid w:val="00B85D31"/>
    <w:rsid w:val="00B904A2"/>
    <w:rsid w:val="00B90EBD"/>
    <w:rsid w:val="00B91145"/>
    <w:rsid w:val="00B911F5"/>
    <w:rsid w:val="00B91C8F"/>
    <w:rsid w:val="00B94805"/>
    <w:rsid w:val="00B94DFF"/>
    <w:rsid w:val="00B95CD5"/>
    <w:rsid w:val="00B960E9"/>
    <w:rsid w:val="00B969EC"/>
    <w:rsid w:val="00BA3705"/>
    <w:rsid w:val="00BA3812"/>
    <w:rsid w:val="00BA4630"/>
    <w:rsid w:val="00BA5D7C"/>
    <w:rsid w:val="00BA6DE6"/>
    <w:rsid w:val="00BA7BE9"/>
    <w:rsid w:val="00BB05D2"/>
    <w:rsid w:val="00BB06BF"/>
    <w:rsid w:val="00BB1252"/>
    <w:rsid w:val="00BB2A31"/>
    <w:rsid w:val="00BB2B35"/>
    <w:rsid w:val="00BB2E73"/>
    <w:rsid w:val="00BB40B2"/>
    <w:rsid w:val="00BB5C4C"/>
    <w:rsid w:val="00BB6DB5"/>
    <w:rsid w:val="00BB7AB7"/>
    <w:rsid w:val="00BC2D75"/>
    <w:rsid w:val="00BC38EB"/>
    <w:rsid w:val="00BC44CC"/>
    <w:rsid w:val="00BC4669"/>
    <w:rsid w:val="00BC56A5"/>
    <w:rsid w:val="00BC6A39"/>
    <w:rsid w:val="00BC7D3F"/>
    <w:rsid w:val="00BD02E6"/>
    <w:rsid w:val="00BD034D"/>
    <w:rsid w:val="00BD1F00"/>
    <w:rsid w:val="00BD561F"/>
    <w:rsid w:val="00BD5DBE"/>
    <w:rsid w:val="00BD6A7B"/>
    <w:rsid w:val="00BE134F"/>
    <w:rsid w:val="00BE1758"/>
    <w:rsid w:val="00BE3192"/>
    <w:rsid w:val="00BE3255"/>
    <w:rsid w:val="00BE33D1"/>
    <w:rsid w:val="00BE3537"/>
    <w:rsid w:val="00BE437A"/>
    <w:rsid w:val="00BE56D9"/>
    <w:rsid w:val="00BE6146"/>
    <w:rsid w:val="00BE62D3"/>
    <w:rsid w:val="00BE63DD"/>
    <w:rsid w:val="00BE6688"/>
    <w:rsid w:val="00BF1510"/>
    <w:rsid w:val="00BF1E88"/>
    <w:rsid w:val="00BF385F"/>
    <w:rsid w:val="00BF43F8"/>
    <w:rsid w:val="00BF47F8"/>
    <w:rsid w:val="00BF4ED3"/>
    <w:rsid w:val="00BF5E6D"/>
    <w:rsid w:val="00BF6004"/>
    <w:rsid w:val="00BF71BD"/>
    <w:rsid w:val="00C010E1"/>
    <w:rsid w:val="00C02FD7"/>
    <w:rsid w:val="00C0370E"/>
    <w:rsid w:val="00C049C1"/>
    <w:rsid w:val="00C04E22"/>
    <w:rsid w:val="00C057FB"/>
    <w:rsid w:val="00C06145"/>
    <w:rsid w:val="00C070F0"/>
    <w:rsid w:val="00C118BA"/>
    <w:rsid w:val="00C2116B"/>
    <w:rsid w:val="00C22677"/>
    <w:rsid w:val="00C23017"/>
    <w:rsid w:val="00C24528"/>
    <w:rsid w:val="00C261AB"/>
    <w:rsid w:val="00C30724"/>
    <w:rsid w:val="00C3257E"/>
    <w:rsid w:val="00C3552B"/>
    <w:rsid w:val="00C359A0"/>
    <w:rsid w:val="00C3787F"/>
    <w:rsid w:val="00C400EE"/>
    <w:rsid w:val="00C42328"/>
    <w:rsid w:val="00C43401"/>
    <w:rsid w:val="00C43F60"/>
    <w:rsid w:val="00C446D2"/>
    <w:rsid w:val="00C4621E"/>
    <w:rsid w:val="00C46739"/>
    <w:rsid w:val="00C4676A"/>
    <w:rsid w:val="00C50E46"/>
    <w:rsid w:val="00C5401D"/>
    <w:rsid w:val="00C54420"/>
    <w:rsid w:val="00C60FB8"/>
    <w:rsid w:val="00C6307D"/>
    <w:rsid w:val="00C65B6C"/>
    <w:rsid w:val="00C670A4"/>
    <w:rsid w:val="00C67E9E"/>
    <w:rsid w:val="00C7254E"/>
    <w:rsid w:val="00C728A2"/>
    <w:rsid w:val="00C747DA"/>
    <w:rsid w:val="00C757F3"/>
    <w:rsid w:val="00C7727B"/>
    <w:rsid w:val="00C80CB7"/>
    <w:rsid w:val="00C82972"/>
    <w:rsid w:val="00C8303C"/>
    <w:rsid w:val="00C8450D"/>
    <w:rsid w:val="00C851B4"/>
    <w:rsid w:val="00C85915"/>
    <w:rsid w:val="00C85C75"/>
    <w:rsid w:val="00C86993"/>
    <w:rsid w:val="00C86A63"/>
    <w:rsid w:val="00C87524"/>
    <w:rsid w:val="00C87E68"/>
    <w:rsid w:val="00C900BF"/>
    <w:rsid w:val="00C91260"/>
    <w:rsid w:val="00C9159A"/>
    <w:rsid w:val="00C923D4"/>
    <w:rsid w:val="00C928AB"/>
    <w:rsid w:val="00C92BCF"/>
    <w:rsid w:val="00C92DA2"/>
    <w:rsid w:val="00C93659"/>
    <w:rsid w:val="00C9391F"/>
    <w:rsid w:val="00C94769"/>
    <w:rsid w:val="00C95001"/>
    <w:rsid w:val="00CA22C0"/>
    <w:rsid w:val="00CA2F47"/>
    <w:rsid w:val="00CA48AB"/>
    <w:rsid w:val="00CA5F9A"/>
    <w:rsid w:val="00CA6ECE"/>
    <w:rsid w:val="00CA7FE2"/>
    <w:rsid w:val="00CB0A11"/>
    <w:rsid w:val="00CB17AF"/>
    <w:rsid w:val="00CB1DE9"/>
    <w:rsid w:val="00CB2EEC"/>
    <w:rsid w:val="00CB35F7"/>
    <w:rsid w:val="00CB38B8"/>
    <w:rsid w:val="00CB3B45"/>
    <w:rsid w:val="00CB51AE"/>
    <w:rsid w:val="00CB637C"/>
    <w:rsid w:val="00CB70AA"/>
    <w:rsid w:val="00CC0AE5"/>
    <w:rsid w:val="00CC12F1"/>
    <w:rsid w:val="00CC72F9"/>
    <w:rsid w:val="00CD13DF"/>
    <w:rsid w:val="00CD1B31"/>
    <w:rsid w:val="00CD2094"/>
    <w:rsid w:val="00CD35EF"/>
    <w:rsid w:val="00CD4064"/>
    <w:rsid w:val="00CD5C95"/>
    <w:rsid w:val="00CD78BF"/>
    <w:rsid w:val="00CE1A18"/>
    <w:rsid w:val="00CE40CC"/>
    <w:rsid w:val="00CE662D"/>
    <w:rsid w:val="00CE6D56"/>
    <w:rsid w:val="00CE6FA9"/>
    <w:rsid w:val="00CE72BF"/>
    <w:rsid w:val="00CE7AFB"/>
    <w:rsid w:val="00CF0396"/>
    <w:rsid w:val="00CF471C"/>
    <w:rsid w:val="00CF57DD"/>
    <w:rsid w:val="00D052E2"/>
    <w:rsid w:val="00D058B9"/>
    <w:rsid w:val="00D05C16"/>
    <w:rsid w:val="00D06192"/>
    <w:rsid w:val="00D16821"/>
    <w:rsid w:val="00D220DF"/>
    <w:rsid w:val="00D22BBA"/>
    <w:rsid w:val="00D26778"/>
    <w:rsid w:val="00D31C9A"/>
    <w:rsid w:val="00D3221C"/>
    <w:rsid w:val="00D339CE"/>
    <w:rsid w:val="00D33E67"/>
    <w:rsid w:val="00D345D7"/>
    <w:rsid w:val="00D40D64"/>
    <w:rsid w:val="00D41246"/>
    <w:rsid w:val="00D423B3"/>
    <w:rsid w:val="00D4259D"/>
    <w:rsid w:val="00D44484"/>
    <w:rsid w:val="00D47E3E"/>
    <w:rsid w:val="00D502FA"/>
    <w:rsid w:val="00D50475"/>
    <w:rsid w:val="00D50886"/>
    <w:rsid w:val="00D519F8"/>
    <w:rsid w:val="00D52777"/>
    <w:rsid w:val="00D52D3A"/>
    <w:rsid w:val="00D549D1"/>
    <w:rsid w:val="00D57380"/>
    <w:rsid w:val="00D57BA3"/>
    <w:rsid w:val="00D601BD"/>
    <w:rsid w:val="00D60DB4"/>
    <w:rsid w:val="00D61D01"/>
    <w:rsid w:val="00D6306D"/>
    <w:rsid w:val="00D63A61"/>
    <w:rsid w:val="00D65E05"/>
    <w:rsid w:val="00D65F4E"/>
    <w:rsid w:val="00D70590"/>
    <w:rsid w:val="00D70A28"/>
    <w:rsid w:val="00D71CBD"/>
    <w:rsid w:val="00D72262"/>
    <w:rsid w:val="00D73FED"/>
    <w:rsid w:val="00D74A0F"/>
    <w:rsid w:val="00D755E9"/>
    <w:rsid w:val="00D75A20"/>
    <w:rsid w:val="00D7607E"/>
    <w:rsid w:val="00D772F9"/>
    <w:rsid w:val="00D801F4"/>
    <w:rsid w:val="00D8088D"/>
    <w:rsid w:val="00D81D67"/>
    <w:rsid w:val="00D82CE6"/>
    <w:rsid w:val="00D85074"/>
    <w:rsid w:val="00D86A09"/>
    <w:rsid w:val="00D90703"/>
    <w:rsid w:val="00D9149E"/>
    <w:rsid w:val="00D92CE8"/>
    <w:rsid w:val="00D970B6"/>
    <w:rsid w:val="00D97255"/>
    <w:rsid w:val="00DA00A7"/>
    <w:rsid w:val="00DA33A6"/>
    <w:rsid w:val="00DA38E9"/>
    <w:rsid w:val="00DA484B"/>
    <w:rsid w:val="00DA50D1"/>
    <w:rsid w:val="00DA5542"/>
    <w:rsid w:val="00DA5597"/>
    <w:rsid w:val="00DA763A"/>
    <w:rsid w:val="00DB7D62"/>
    <w:rsid w:val="00DC135D"/>
    <w:rsid w:val="00DC1DB5"/>
    <w:rsid w:val="00DC697D"/>
    <w:rsid w:val="00DC7516"/>
    <w:rsid w:val="00DD00BE"/>
    <w:rsid w:val="00DD12A8"/>
    <w:rsid w:val="00DD17B4"/>
    <w:rsid w:val="00DD2D2A"/>
    <w:rsid w:val="00DD4228"/>
    <w:rsid w:val="00DD5A93"/>
    <w:rsid w:val="00DD6617"/>
    <w:rsid w:val="00DD7DC4"/>
    <w:rsid w:val="00DE03FA"/>
    <w:rsid w:val="00DE2501"/>
    <w:rsid w:val="00DE5A86"/>
    <w:rsid w:val="00DE658D"/>
    <w:rsid w:val="00DE77FF"/>
    <w:rsid w:val="00DE7D17"/>
    <w:rsid w:val="00DF0688"/>
    <w:rsid w:val="00DF0D30"/>
    <w:rsid w:val="00DF0F41"/>
    <w:rsid w:val="00DF20D2"/>
    <w:rsid w:val="00DF20E5"/>
    <w:rsid w:val="00DF3172"/>
    <w:rsid w:val="00DF4B2E"/>
    <w:rsid w:val="00DF4EF6"/>
    <w:rsid w:val="00DF5A74"/>
    <w:rsid w:val="00DF5F67"/>
    <w:rsid w:val="00DF696C"/>
    <w:rsid w:val="00DF752D"/>
    <w:rsid w:val="00E00510"/>
    <w:rsid w:val="00E01368"/>
    <w:rsid w:val="00E021EE"/>
    <w:rsid w:val="00E03DDA"/>
    <w:rsid w:val="00E040C2"/>
    <w:rsid w:val="00E11499"/>
    <w:rsid w:val="00E126BA"/>
    <w:rsid w:val="00E157AF"/>
    <w:rsid w:val="00E16B65"/>
    <w:rsid w:val="00E17D51"/>
    <w:rsid w:val="00E20DE3"/>
    <w:rsid w:val="00E2347C"/>
    <w:rsid w:val="00E248E5"/>
    <w:rsid w:val="00E253CA"/>
    <w:rsid w:val="00E269D0"/>
    <w:rsid w:val="00E27815"/>
    <w:rsid w:val="00E3294F"/>
    <w:rsid w:val="00E33F6D"/>
    <w:rsid w:val="00E37B12"/>
    <w:rsid w:val="00E37FC7"/>
    <w:rsid w:val="00E42118"/>
    <w:rsid w:val="00E42393"/>
    <w:rsid w:val="00E4378E"/>
    <w:rsid w:val="00E44077"/>
    <w:rsid w:val="00E446B7"/>
    <w:rsid w:val="00E4471A"/>
    <w:rsid w:val="00E45B85"/>
    <w:rsid w:val="00E46385"/>
    <w:rsid w:val="00E47246"/>
    <w:rsid w:val="00E47C97"/>
    <w:rsid w:val="00E50E38"/>
    <w:rsid w:val="00E51B64"/>
    <w:rsid w:val="00E51D70"/>
    <w:rsid w:val="00E5326F"/>
    <w:rsid w:val="00E53424"/>
    <w:rsid w:val="00E57ED8"/>
    <w:rsid w:val="00E6024E"/>
    <w:rsid w:val="00E61BD8"/>
    <w:rsid w:val="00E63220"/>
    <w:rsid w:val="00E6433D"/>
    <w:rsid w:val="00E65F3B"/>
    <w:rsid w:val="00E67B54"/>
    <w:rsid w:val="00E70FC8"/>
    <w:rsid w:val="00E72273"/>
    <w:rsid w:val="00E74522"/>
    <w:rsid w:val="00E7745B"/>
    <w:rsid w:val="00E809D3"/>
    <w:rsid w:val="00E81A83"/>
    <w:rsid w:val="00E82CBD"/>
    <w:rsid w:val="00E8442A"/>
    <w:rsid w:val="00E86231"/>
    <w:rsid w:val="00E8681F"/>
    <w:rsid w:val="00E90CD6"/>
    <w:rsid w:val="00E90E0C"/>
    <w:rsid w:val="00E9296E"/>
    <w:rsid w:val="00E92B00"/>
    <w:rsid w:val="00E9527F"/>
    <w:rsid w:val="00E95E1B"/>
    <w:rsid w:val="00E96B78"/>
    <w:rsid w:val="00EA0272"/>
    <w:rsid w:val="00EA061E"/>
    <w:rsid w:val="00EA25DB"/>
    <w:rsid w:val="00EA2DA2"/>
    <w:rsid w:val="00EA2DE5"/>
    <w:rsid w:val="00EA45AA"/>
    <w:rsid w:val="00EA515E"/>
    <w:rsid w:val="00EA604D"/>
    <w:rsid w:val="00EB09E4"/>
    <w:rsid w:val="00EB215A"/>
    <w:rsid w:val="00EB49F7"/>
    <w:rsid w:val="00EB4DF9"/>
    <w:rsid w:val="00EB51F5"/>
    <w:rsid w:val="00EB5E51"/>
    <w:rsid w:val="00EB78F7"/>
    <w:rsid w:val="00EC05E1"/>
    <w:rsid w:val="00EC1373"/>
    <w:rsid w:val="00EC471E"/>
    <w:rsid w:val="00EC53E3"/>
    <w:rsid w:val="00EC5409"/>
    <w:rsid w:val="00EC57AB"/>
    <w:rsid w:val="00EC6340"/>
    <w:rsid w:val="00EC6FA5"/>
    <w:rsid w:val="00ED0425"/>
    <w:rsid w:val="00ED458C"/>
    <w:rsid w:val="00ED4C01"/>
    <w:rsid w:val="00ED5A00"/>
    <w:rsid w:val="00EE154A"/>
    <w:rsid w:val="00EE2BB0"/>
    <w:rsid w:val="00EE2EE7"/>
    <w:rsid w:val="00EE392E"/>
    <w:rsid w:val="00EE3988"/>
    <w:rsid w:val="00EE4C3E"/>
    <w:rsid w:val="00EE5058"/>
    <w:rsid w:val="00EE5858"/>
    <w:rsid w:val="00EE5951"/>
    <w:rsid w:val="00EE666C"/>
    <w:rsid w:val="00EF36C8"/>
    <w:rsid w:val="00EF3E10"/>
    <w:rsid w:val="00EF4B6E"/>
    <w:rsid w:val="00EF5FD6"/>
    <w:rsid w:val="00EF6523"/>
    <w:rsid w:val="00EF761C"/>
    <w:rsid w:val="00F0252A"/>
    <w:rsid w:val="00F04B41"/>
    <w:rsid w:val="00F059D7"/>
    <w:rsid w:val="00F05DDC"/>
    <w:rsid w:val="00F0620E"/>
    <w:rsid w:val="00F1036B"/>
    <w:rsid w:val="00F11AFE"/>
    <w:rsid w:val="00F144D6"/>
    <w:rsid w:val="00F16B81"/>
    <w:rsid w:val="00F21670"/>
    <w:rsid w:val="00F21AFA"/>
    <w:rsid w:val="00F259F8"/>
    <w:rsid w:val="00F25B9C"/>
    <w:rsid w:val="00F26B71"/>
    <w:rsid w:val="00F27689"/>
    <w:rsid w:val="00F277B7"/>
    <w:rsid w:val="00F3006D"/>
    <w:rsid w:val="00F30225"/>
    <w:rsid w:val="00F31FFA"/>
    <w:rsid w:val="00F3224A"/>
    <w:rsid w:val="00F36970"/>
    <w:rsid w:val="00F36EB7"/>
    <w:rsid w:val="00F40DAF"/>
    <w:rsid w:val="00F43DD7"/>
    <w:rsid w:val="00F5172F"/>
    <w:rsid w:val="00F545B6"/>
    <w:rsid w:val="00F54DBE"/>
    <w:rsid w:val="00F55170"/>
    <w:rsid w:val="00F5730E"/>
    <w:rsid w:val="00F57404"/>
    <w:rsid w:val="00F576F6"/>
    <w:rsid w:val="00F61BF1"/>
    <w:rsid w:val="00F62250"/>
    <w:rsid w:val="00F6432F"/>
    <w:rsid w:val="00F67C5A"/>
    <w:rsid w:val="00F70193"/>
    <w:rsid w:val="00F708BC"/>
    <w:rsid w:val="00F71328"/>
    <w:rsid w:val="00F71E21"/>
    <w:rsid w:val="00F71EE8"/>
    <w:rsid w:val="00F74A5A"/>
    <w:rsid w:val="00F752BB"/>
    <w:rsid w:val="00F76FEF"/>
    <w:rsid w:val="00F81381"/>
    <w:rsid w:val="00F827F8"/>
    <w:rsid w:val="00F85CFF"/>
    <w:rsid w:val="00F867EC"/>
    <w:rsid w:val="00F87535"/>
    <w:rsid w:val="00F8791B"/>
    <w:rsid w:val="00F87A47"/>
    <w:rsid w:val="00F91DA4"/>
    <w:rsid w:val="00F928EA"/>
    <w:rsid w:val="00F95538"/>
    <w:rsid w:val="00F96265"/>
    <w:rsid w:val="00F96716"/>
    <w:rsid w:val="00F96FC9"/>
    <w:rsid w:val="00FA10E8"/>
    <w:rsid w:val="00FA237C"/>
    <w:rsid w:val="00FA2457"/>
    <w:rsid w:val="00FA4198"/>
    <w:rsid w:val="00FA497D"/>
    <w:rsid w:val="00FA5BC8"/>
    <w:rsid w:val="00FA6875"/>
    <w:rsid w:val="00FA6B99"/>
    <w:rsid w:val="00FA7E8F"/>
    <w:rsid w:val="00FB3439"/>
    <w:rsid w:val="00FB4239"/>
    <w:rsid w:val="00FB43A7"/>
    <w:rsid w:val="00FC211B"/>
    <w:rsid w:val="00FC5B97"/>
    <w:rsid w:val="00FC6227"/>
    <w:rsid w:val="00FC6D87"/>
    <w:rsid w:val="00FD2276"/>
    <w:rsid w:val="00FD2A31"/>
    <w:rsid w:val="00FD2C2A"/>
    <w:rsid w:val="00FD58E6"/>
    <w:rsid w:val="00FD5D48"/>
    <w:rsid w:val="00FD63E3"/>
    <w:rsid w:val="00FD6D78"/>
    <w:rsid w:val="00FE05FD"/>
    <w:rsid w:val="00FE0C1C"/>
    <w:rsid w:val="00FE1051"/>
    <w:rsid w:val="00FE543A"/>
    <w:rsid w:val="00FE5BF8"/>
    <w:rsid w:val="00FE7A01"/>
    <w:rsid w:val="00FE7A20"/>
    <w:rsid w:val="00FF1E4A"/>
    <w:rsid w:val="00FF4A30"/>
    <w:rsid w:val="00FF5442"/>
    <w:rsid w:val="00FF6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AAA4"/>
  <w15:chartTrackingRefBased/>
  <w15:docId w15:val="{3C847046-795B-4B63-8680-B6D588996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F0B"/>
    <w:rPr>
      <w:rFonts w:ascii="Arial" w:hAnsi="Arial" w:cs="Times New Roman"/>
      <w:sz w:val="24"/>
    </w:rPr>
  </w:style>
  <w:style w:type="paragraph" w:styleId="Heading1">
    <w:name w:val="heading 1"/>
    <w:basedOn w:val="Normal"/>
    <w:next w:val="Normal"/>
    <w:link w:val="Heading1Char"/>
    <w:uiPriority w:val="9"/>
    <w:qFormat/>
    <w:rsid w:val="00591F0B"/>
    <w:pPr>
      <w:keepNext/>
      <w:keepLines/>
      <w:numPr>
        <w:numId w:val="1"/>
      </w:numPr>
      <w:spacing w:before="240" w:after="0"/>
      <w:outlineLvl w:val="0"/>
    </w:pPr>
    <w:rPr>
      <w:rFonts w:eastAsiaTheme="majorEastAsia" w:cstheme="majorBidi"/>
      <w:b/>
      <w:sz w:val="26"/>
      <w:szCs w:val="32"/>
    </w:rPr>
  </w:style>
  <w:style w:type="paragraph" w:styleId="Heading2">
    <w:name w:val="heading 2"/>
    <w:basedOn w:val="Normal"/>
    <w:next w:val="Normal"/>
    <w:link w:val="Heading2Char"/>
    <w:uiPriority w:val="9"/>
    <w:unhideWhenUsed/>
    <w:qFormat/>
    <w:rsid w:val="00591F0B"/>
    <w:pPr>
      <w:keepNext/>
      <w:keepLines/>
      <w:numPr>
        <w:ilvl w:val="1"/>
        <w:numId w:val="1"/>
      </w:numPr>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91F0B"/>
    <w:pPr>
      <w:keepNext/>
      <w:keepLines/>
      <w:numPr>
        <w:ilvl w:val="2"/>
        <w:numId w:val="1"/>
      </w:numPr>
      <w:spacing w:before="40" w:after="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semiHidden/>
    <w:unhideWhenUsed/>
    <w:qFormat/>
    <w:rsid w:val="00591F0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91F0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91F0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91F0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91F0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91F0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F0B"/>
    <w:rPr>
      <w:rFonts w:ascii="Arial" w:eastAsiaTheme="majorEastAsia" w:hAnsi="Arial" w:cstheme="majorBidi"/>
      <w:b/>
      <w:sz w:val="26"/>
      <w:szCs w:val="32"/>
    </w:rPr>
  </w:style>
  <w:style w:type="character" w:customStyle="1" w:styleId="Heading2Char">
    <w:name w:val="Heading 2 Char"/>
    <w:basedOn w:val="DefaultParagraphFont"/>
    <w:link w:val="Heading2"/>
    <w:uiPriority w:val="9"/>
    <w:rsid w:val="00591F0B"/>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591F0B"/>
    <w:rPr>
      <w:rFonts w:ascii="Arial" w:eastAsiaTheme="majorEastAsia" w:hAnsi="Arial" w:cstheme="majorBidi"/>
      <w:b/>
      <w:color w:val="000000" w:themeColor="text1"/>
      <w:sz w:val="24"/>
      <w:szCs w:val="24"/>
    </w:rPr>
  </w:style>
  <w:style w:type="character" w:customStyle="1" w:styleId="Heading4Char">
    <w:name w:val="Heading 4 Char"/>
    <w:basedOn w:val="DefaultParagraphFont"/>
    <w:link w:val="Heading4"/>
    <w:uiPriority w:val="9"/>
    <w:semiHidden/>
    <w:rsid w:val="00591F0B"/>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591F0B"/>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591F0B"/>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591F0B"/>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591F0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91F0B"/>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uiPriority w:val="99"/>
    <w:unhideWhenUsed/>
    <w:rsid w:val="00591F0B"/>
    <w:pPr>
      <w:tabs>
        <w:tab w:val="center" w:pos="4680"/>
        <w:tab w:val="right" w:pos="9360"/>
      </w:tabs>
      <w:spacing w:after="0" w:line="240" w:lineRule="auto"/>
    </w:pPr>
    <w:rPr>
      <w:rFonts w:asciiTheme="minorHAnsi" w:hAnsiTheme="minorHAnsi" w:cstheme="minorBidi"/>
      <w:sz w:val="22"/>
      <w:lang w:val="en-GB"/>
    </w:rPr>
  </w:style>
  <w:style w:type="character" w:customStyle="1" w:styleId="FooterChar">
    <w:name w:val="Footer Char"/>
    <w:basedOn w:val="DefaultParagraphFont"/>
    <w:link w:val="Footer"/>
    <w:uiPriority w:val="99"/>
    <w:rsid w:val="00591F0B"/>
    <w:rPr>
      <w:lang w:val="en-GB"/>
    </w:rPr>
  </w:style>
  <w:style w:type="table" w:customStyle="1" w:styleId="TableGrid2">
    <w:name w:val="Table Grid2"/>
    <w:basedOn w:val="TableNormal"/>
    <w:next w:val="TableGrid"/>
    <w:uiPriority w:val="39"/>
    <w:rsid w:val="00591F0B"/>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91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1F0B"/>
    <w:pPr>
      <w:ind w:left="720"/>
      <w:contextualSpacing/>
    </w:pPr>
  </w:style>
  <w:style w:type="table" w:customStyle="1" w:styleId="TableGrid4">
    <w:name w:val="Table Grid4"/>
    <w:basedOn w:val="TableNormal"/>
    <w:next w:val="TableGrid"/>
    <w:uiPriority w:val="39"/>
    <w:rsid w:val="00591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591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591F0B"/>
    <w:pPr>
      <w:spacing w:after="0" w:line="240" w:lineRule="auto"/>
    </w:pPr>
    <w:rPr>
      <w:rFonts w:ascii="Arial" w:hAnsi="Arial" w:cs="Times New Roman"/>
      <w:sz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591F0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alloonTextChar">
    <w:name w:val="Balloon Text Char"/>
    <w:basedOn w:val="DefaultParagraphFont"/>
    <w:link w:val="BalloonText"/>
    <w:uiPriority w:val="99"/>
    <w:semiHidden/>
    <w:rsid w:val="00591F0B"/>
    <w:rPr>
      <w:rFonts w:ascii="Segoe UI" w:hAnsi="Segoe UI" w:cs="Segoe UI"/>
      <w:sz w:val="18"/>
      <w:szCs w:val="18"/>
    </w:rPr>
  </w:style>
  <w:style w:type="paragraph" w:styleId="BalloonText">
    <w:name w:val="Balloon Text"/>
    <w:basedOn w:val="Normal"/>
    <w:link w:val="BalloonTextChar"/>
    <w:uiPriority w:val="99"/>
    <w:semiHidden/>
    <w:unhideWhenUsed/>
    <w:rsid w:val="00591F0B"/>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rsid w:val="00591F0B"/>
    <w:pPr>
      <w:spacing w:line="240" w:lineRule="auto"/>
    </w:pPr>
    <w:rPr>
      <w:sz w:val="20"/>
      <w:szCs w:val="20"/>
    </w:rPr>
  </w:style>
  <w:style w:type="character" w:customStyle="1" w:styleId="CommentTextChar">
    <w:name w:val="Comment Text Char"/>
    <w:basedOn w:val="DefaultParagraphFont"/>
    <w:link w:val="CommentText"/>
    <w:uiPriority w:val="99"/>
    <w:semiHidden/>
    <w:rsid w:val="00591F0B"/>
    <w:rPr>
      <w:rFonts w:ascii="Arial" w:hAnsi="Arial" w:cs="Times New Roman"/>
      <w:sz w:val="20"/>
      <w:szCs w:val="20"/>
    </w:rPr>
  </w:style>
  <w:style w:type="character" w:customStyle="1" w:styleId="CommentSubjectChar">
    <w:name w:val="Comment Subject Char"/>
    <w:basedOn w:val="CommentTextChar"/>
    <w:link w:val="CommentSubject"/>
    <w:uiPriority w:val="99"/>
    <w:semiHidden/>
    <w:rsid w:val="00591F0B"/>
    <w:rPr>
      <w:rFonts w:ascii="Arial" w:hAnsi="Arial" w:cs="Times New Roman"/>
      <w:b/>
      <w:bCs/>
      <w:sz w:val="20"/>
      <w:szCs w:val="20"/>
    </w:rPr>
  </w:style>
  <w:style w:type="paragraph" w:styleId="CommentSubject">
    <w:name w:val="annotation subject"/>
    <w:basedOn w:val="CommentText"/>
    <w:next w:val="CommentText"/>
    <w:link w:val="CommentSubjectChar"/>
    <w:uiPriority w:val="99"/>
    <w:semiHidden/>
    <w:unhideWhenUsed/>
    <w:rsid w:val="00591F0B"/>
    <w:rPr>
      <w:b/>
      <w:bCs/>
    </w:rPr>
  </w:style>
  <w:style w:type="paragraph" w:styleId="TableofFigures">
    <w:name w:val="table of figures"/>
    <w:basedOn w:val="Normal"/>
    <w:next w:val="Normal"/>
    <w:uiPriority w:val="99"/>
    <w:unhideWhenUsed/>
    <w:rsid w:val="003D0E8D"/>
    <w:pPr>
      <w:spacing w:after="0"/>
    </w:pPr>
  </w:style>
  <w:style w:type="character" w:styleId="Hyperlink">
    <w:name w:val="Hyperlink"/>
    <w:basedOn w:val="DefaultParagraphFont"/>
    <w:uiPriority w:val="99"/>
    <w:unhideWhenUsed/>
    <w:rsid w:val="003D0E8D"/>
    <w:rPr>
      <w:color w:val="0563C1" w:themeColor="hyperlink"/>
      <w:u w:val="single"/>
    </w:rPr>
  </w:style>
  <w:style w:type="paragraph" w:styleId="Caption">
    <w:name w:val="caption"/>
    <w:basedOn w:val="Normal"/>
    <w:next w:val="Normal"/>
    <w:uiPriority w:val="35"/>
    <w:unhideWhenUsed/>
    <w:qFormat/>
    <w:rsid w:val="00C3552B"/>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6C2543"/>
    <w:pPr>
      <w:numPr>
        <w:numId w:val="0"/>
      </w:numPr>
      <w:outlineLvl w:val="9"/>
    </w:pPr>
    <w:rPr>
      <w:rFonts w:asciiTheme="majorHAnsi" w:hAnsiTheme="majorHAnsi"/>
      <w:b w:val="0"/>
      <w:color w:val="2E74B5" w:themeColor="accent1" w:themeShade="BF"/>
      <w:sz w:val="32"/>
    </w:rPr>
  </w:style>
  <w:style w:type="paragraph" w:styleId="TOC2">
    <w:name w:val="toc 2"/>
    <w:basedOn w:val="Normal"/>
    <w:next w:val="Normal"/>
    <w:autoRedefine/>
    <w:uiPriority w:val="39"/>
    <w:unhideWhenUsed/>
    <w:rsid w:val="00E01368"/>
    <w:pPr>
      <w:tabs>
        <w:tab w:val="left" w:pos="880"/>
        <w:tab w:val="left" w:pos="990"/>
        <w:tab w:val="right" w:leader="dot" w:pos="9350"/>
      </w:tabs>
      <w:spacing w:after="100"/>
      <w:ind w:left="240"/>
    </w:pPr>
  </w:style>
  <w:style w:type="paragraph" w:styleId="TOC1">
    <w:name w:val="toc 1"/>
    <w:basedOn w:val="Normal"/>
    <w:next w:val="Normal"/>
    <w:autoRedefine/>
    <w:uiPriority w:val="39"/>
    <w:unhideWhenUsed/>
    <w:rsid w:val="006C2543"/>
    <w:pPr>
      <w:spacing w:after="100"/>
    </w:pPr>
  </w:style>
  <w:style w:type="paragraph" w:styleId="Header">
    <w:name w:val="header"/>
    <w:basedOn w:val="Normal"/>
    <w:link w:val="HeaderChar"/>
    <w:uiPriority w:val="99"/>
    <w:unhideWhenUsed/>
    <w:rsid w:val="00006ED6"/>
    <w:pPr>
      <w:tabs>
        <w:tab w:val="center" w:pos="4680"/>
        <w:tab w:val="right" w:pos="9360"/>
      </w:tabs>
      <w:spacing w:after="0" w:line="240" w:lineRule="auto"/>
    </w:pPr>
    <w:rPr>
      <w:rFonts w:asciiTheme="minorHAnsi" w:hAnsiTheme="minorHAnsi" w:cstheme="minorBidi"/>
      <w:sz w:val="22"/>
      <w:lang w:val="en-GB"/>
    </w:rPr>
  </w:style>
  <w:style w:type="character" w:customStyle="1" w:styleId="HeaderChar">
    <w:name w:val="Header Char"/>
    <w:basedOn w:val="DefaultParagraphFont"/>
    <w:link w:val="Header"/>
    <w:uiPriority w:val="99"/>
    <w:rsid w:val="00006ED6"/>
    <w:rPr>
      <w:lang w:val="en-GB"/>
    </w:rPr>
  </w:style>
  <w:style w:type="paragraph" w:styleId="Revision">
    <w:name w:val="Revision"/>
    <w:hidden/>
    <w:uiPriority w:val="99"/>
    <w:semiHidden/>
    <w:rsid w:val="00B65FF8"/>
    <w:pPr>
      <w:spacing w:after="0" w:line="240" w:lineRule="auto"/>
    </w:pPr>
    <w:rPr>
      <w:rFonts w:ascii="Arial"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3780">
      <w:bodyDiv w:val="1"/>
      <w:marLeft w:val="0"/>
      <w:marRight w:val="0"/>
      <w:marTop w:val="0"/>
      <w:marBottom w:val="0"/>
      <w:divBdr>
        <w:top w:val="none" w:sz="0" w:space="0" w:color="auto"/>
        <w:left w:val="none" w:sz="0" w:space="0" w:color="auto"/>
        <w:bottom w:val="none" w:sz="0" w:space="0" w:color="auto"/>
        <w:right w:val="none" w:sz="0" w:space="0" w:color="auto"/>
      </w:divBdr>
    </w:div>
    <w:div w:id="111560450">
      <w:bodyDiv w:val="1"/>
      <w:marLeft w:val="0"/>
      <w:marRight w:val="0"/>
      <w:marTop w:val="0"/>
      <w:marBottom w:val="0"/>
      <w:divBdr>
        <w:top w:val="none" w:sz="0" w:space="0" w:color="auto"/>
        <w:left w:val="none" w:sz="0" w:space="0" w:color="auto"/>
        <w:bottom w:val="none" w:sz="0" w:space="0" w:color="auto"/>
        <w:right w:val="none" w:sz="0" w:space="0" w:color="auto"/>
      </w:divBdr>
    </w:div>
    <w:div w:id="213732889">
      <w:bodyDiv w:val="1"/>
      <w:marLeft w:val="0"/>
      <w:marRight w:val="0"/>
      <w:marTop w:val="0"/>
      <w:marBottom w:val="0"/>
      <w:divBdr>
        <w:top w:val="none" w:sz="0" w:space="0" w:color="auto"/>
        <w:left w:val="none" w:sz="0" w:space="0" w:color="auto"/>
        <w:bottom w:val="none" w:sz="0" w:space="0" w:color="auto"/>
        <w:right w:val="none" w:sz="0" w:space="0" w:color="auto"/>
      </w:divBdr>
    </w:div>
    <w:div w:id="58939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AB9E0-CC3A-4719-9687-374E7141B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6124</Words>
  <Characters>34908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Arbogast</dc:creator>
  <cp:keywords/>
  <dc:description/>
  <cp:lastModifiedBy>USER</cp:lastModifiedBy>
  <cp:revision>2</cp:revision>
  <dcterms:created xsi:type="dcterms:W3CDTF">2024-10-22T14:44:00Z</dcterms:created>
  <dcterms:modified xsi:type="dcterms:W3CDTF">2024-10-22T14:44:00Z</dcterms:modified>
</cp:coreProperties>
</file>